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0F" w:rsidRPr="00A147C4" w:rsidRDefault="00DE2F0F" w:rsidP="00DE2F0F">
      <w:pPr>
        <w:jc w:val="both"/>
        <w:rPr>
          <w:rFonts w:ascii="Garamond" w:hAnsi="Garamond"/>
          <w:sz w:val="32"/>
          <w:szCs w:val="32"/>
        </w:rPr>
      </w:pPr>
      <w:r w:rsidRPr="00A147C4">
        <w:rPr>
          <w:rFonts w:ascii="Garamond" w:hAnsi="Garamond"/>
          <w:b/>
          <w:sz w:val="32"/>
          <w:szCs w:val="32"/>
        </w:rPr>
        <w:t xml:space="preserve">Osservatorio nazionale sulla condizione delle persone con disabilità - Gruppo di lavoro 5 </w:t>
      </w:r>
      <w:r w:rsidRPr="00A147C4">
        <w:rPr>
          <w:rFonts w:ascii="Garamond" w:hAnsi="Garamond"/>
          <w:b/>
          <w:i/>
          <w:sz w:val="32"/>
          <w:szCs w:val="32"/>
        </w:rPr>
        <w:t xml:space="preserve">Salute e diritto alla vita, abilitazione e riabilitazione, </w:t>
      </w:r>
      <w:proofErr w:type="spellStart"/>
      <w:r w:rsidRPr="00A147C4">
        <w:rPr>
          <w:rFonts w:ascii="Garamond" w:hAnsi="Garamond"/>
          <w:b/>
          <w:i/>
          <w:sz w:val="32"/>
          <w:szCs w:val="32"/>
        </w:rPr>
        <w:t>ausilii</w:t>
      </w:r>
      <w:proofErr w:type="spellEnd"/>
      <w:r w:rsidRPr="00A147C4">
        <w:rPr>
          <w:rFonts w:ascii="Garamond" w:hAnsi="Garamond"/>
          <w:b/>
          <w:i/>
          <w:sz w:val="32"/>
          <w:szCs w:val="32"/>
        </w:rPr>
        <w:t>, consenso informato</w:t>
      </w:r>
      <w:r w:rsidRPr="00A147C4">
        <w:rPr>
          <w:rFonts w:ascii="Garamond" w:hAnsi="Garamond"/>
          <w:b/>
          <w:sz w:val="32"/>
          <w:szCs w:val="32"/>
        </w:rPr>
        <w:t xml:space="preserve"> </w:t>
      </w:r>
    </w:p>
    <w:p w:rsidR="00032820" w:rsidRDefault="00032820" w:rsidP="00032820">
      <w:pPr>
        <w:jc w:val="both"/>
        <w:rPr>
          <w:rFonts w:ascii="Garamond" w:hAnsi="Garamond"/>
          <w:sz w:val="28"/>
          <w:szCs w:val="28"/>
        </w:rPr>
      </w:pPr>
      <w:r w:rsidRPr="00032820">
        <w:rPr>
          <w:rFonts w:ascii="Garamond" w:hAnsi="Garamond"/>
          <w:sz w:val="28"/>
          <w:szCs w:val="28"/>
        </w:rPr>
        <w:t xml:space="preserve">Azioni definite e concluse o in corso di conclusione </w:t>
      </w:r>
      <w:r>
        <w:rPr>
          <w:rFonts w:ascii="Garamond" w:hAnsi="Garamond"/>
          <w:sz w:val="28"/>
          <w:szCs w:val="28"/>
        </w:rPr>
        <w:t xml:space="preserve">rispetto al </w:t>
      </w:r>
      <w:r w:rsidRPr="00032820">
        <w:rPr>
          <w:rFonts w:ascii="Garamond" w:hAnsi="Garamond"/>
          <w:sz w:val="28"/>
          <w:szCs w:val="28"/>
        </w:rPr>
        <w:t>Secondo Programma di azione biennale per la promozione dei diritti e l’integrazione delle persone con disabilità</w:t>
      </w:r>
      <w:r>
        <w:rPr>
          <w:rFonts w:ascii="Garamond" w:hAnsi="Garamond"/>
          <w:sz w:val="28"/>
          <w:szCs w:val="28"/>
        </w:rPr>
        <w:t xml:space="preserve"> (DPR 12 ottobre 2017) e </w:t>
      </w:r>
      <w:r w:rsidR="00DE2F0F">
        <w:rPr>
          <w:rFonts w:ascii="Garamond" w:hAnsi="Garamond"/>
          <w:sz w:val="28"/>
          <w:szCs w:val="28"/>
        </w:rPr>
        <w:t xml:space="preserve">rispetto </w:t>
      </w:r>
      <w:r>
        <w:rPr>
          <w:rFonts w:ascii="Garamond" w:hAnsi="Garamond"/>
          <w:sz w:val="28"/>
          <w:szCs w:val="28"/>
        </w:rPr>
        <w:t xml:space="preserve">al programma di attività del </w:t>
      </w:r>
      <w:proofErr w:type="spellStart"/>
      <w:r w:rsidR="00DE2F0F">
        <w:rPr>
          <w:rFonts w:ascii="Garamond" w:hAnsi="Garamond"/>
          <w:sz w:val="28"/>
          <w:szCs w:val="28"/>
        </w:rPr>
        <w:t>GdL</w:t>
      </w:r>
      <w:proofErr w:type="spellEnd"/>
      <w:r w:rsidR="00DE2F0F">
        <w:rPr>
          <w:rFonts w:ascii="Garamond" w:hAnsi="Garamond"/>
          <w:sz w:val="28"/>
          <w:szCs w:val="28"/>
        </w:rPr>
        <w:t xml:space="preserve"> 5.</w:t>
      </w:r>
    </w:p>
    <w:p w:rsidR="00032820" w:rsidRPr="00BF74D0" w:rsidRDefault="007B50F6" w:rsidP="0068400F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BF74D0">
        <w:rPr>
          <w:rFonts w:ascii="Garamond" w:hAnsi="Garamond"/>
          <w:b/>
          <w:sz w:val="28"/>
          <w:szCs w:val="28"/>
        </w:rPr>
        <w:t>Accertamenti diagnostici neonatali obbligatori per la prevenzione e la cura delle malattie ereditarie</w:t>
      </w:r>
    </w:p>
    <w:p w:rsidR="00D11764" w:rsidRDefault="00B26D3C" w:rsidP="001D64E9">
      <w:pPr>
        <w:pStyle w:val="Paragrafoelenco"/>
        <w:numPr>
          <w:ilvl w:val="1"/>
          <w:numId w:val="2"/>
        </w:numPr>
        <w:ind w:left="720"/>
        <w:jc w:val="both"/>
        <w:rPr>
          <w:rFonts w:ascii="Garamond" w:hAnsi="Garamond"/>
          <w:sz w:val="28"/>
          <w:szCs w:val="28"/>
        </w:rPr>
      </w:pPr>
      <w:r w:rsidRPr="00DB1754">
        <w:rPr>
          <w:rFonts w:ascii="Garamond" w:hAnsi="Garamond"/>
          <w:b/>
          <w:sz w:val="28"/>
          <w:szCs w:val="28"/>
        </w:rPr>
        <w:t>S</w:t>
      </w:r>
      <w:r w:rsidR="00D11764" w:rsidRPr="00DB1754">
        <w:rPr>
          <w:rFonts w:ascii="Garamond" w:hAnsi="Garamond"/>
          <w:b/>
          <w:sz w:val="28"/>
          <w:szCs w:val="28"/>
        </w:rPr>
        <w:t xml:space="preserve">creening </w:t>
      </w:r>
      <w:r w:rsidRPr="00DB1754">
        <w:rPr>
          <w:rFonts w:ascii="Garamond" w:hAnsi="Garamond"/>
          <w:b/>
          <w:sz w:val="28"/>
          <w:szCs w:val="28"/>
        </w:rPr>
        <w:t>N</w:t>
      </w:r>
      <w:r w:rsidR="00D11764" w:rsidRPr="00DB1754">
        <w:rPr>
          <w:rFonts w:ascii="Garamond" w:hAnsi="Garamond"/>
          <w:b/>
          <w:sz w:val="28"/>
          <w:szCs w:val="28"/>
        </w:rPr>
        <w:t xml:space="preserve">eonatale </w:t>
      </w:r>
      <w:r w:rsidRPr="00DB1754">
        <w:rPr>
          <w:rFonts w:ascii="Garamond" w:hAnsi="Garamond"/>
          <w:b/>
          <w:sz w:val="28"/>
          <w:szCs w:val="28"/>
        </w:rPr>
        <w:t>E</w:t>
      </w:r>
      <w:r w:rsidR="00D11764" w:rsidRPr="00DB1754">
        <w:rPr>
          <w:rFonts w:ascii="Garamond" w:hAnsi="Garamond"/>
          <w:b/>
          <w:sz w:val="28"/>
          <w:szCs w:val="28"/>
        </w:rPr>
        <w:t>steso</w:t>
      </w:r>
      <w:r w:rsidR="00D11764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:rsidR="00DB3340" w:rsidRDefault="00D11764" w:rsidP="001D64E9">
      <w:pPr>
        <w:pStyle w:val="Paragrafoelenc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legge </w:t>
      </w:r>
      <w:r w:rsidRPr="00D11764">
        <w:rPr>
          <w:rFonts w:ascii="Garamond" w:hAnsi="Garamond"/>
          <w:sz w:val="28"/>
          <w:szCs w:val="28"/>
        </w:rPr>
        <w:t xml:space="preserve">19 agosto 2016, n. 167 </w:t>
      </w:r>
      <w:r w:rsidR="00CD1BB3">
        <w:rPr>
          <w:rFonts w:ascii="Garamond" w:hAnsi="Garamond"/>
          <w:sz w:val="28"/>
          <w:szCs w:val="28"/>
        </w:rPr>
        <w:t xml:space="preserve">ha la finalità di garantire la prevenzione </w:t>
      </w:r>
      <w:r w:rsidR="00DB3340">
        <w:rPr>
          <w:rFonts w:ascii="Garamond" w:hAnsi="Garamond"/>
          <w:sz w:val="28"/>
          <w:szCs w:val="28"/>
        </w:rPr>
        <w:t xml:space="preserve">delle </w:t>
      </w:r>
      <w:r w:rsidR="00DB3340" w:rsidRPr="00D11764">
        <w:rPr>
          <w:rFonts w:ascii="Garamond" w:hAnsi="Garamond"/>
          <w:sz w:val="28"/>
          <w:szCs w:val="28"/>
        </w:rPr>
        <w:t>malattie metaboliche ereditarie</w:t>
      </w:r>
      <w:r w:rsidR="00DB3340">
        <w:rPr>
          <w:rFonts w:ascii="Garamond" w:hAnsi="Garamond"/>
          <w:sz w:val="28"/>
          <w:szCs w:val="28"/>
        </w:rPr>
        <w:t xml:space="preserve">, ivi incluse le </w:t>
      </w:r>
      <w:r w:rsidR="00DB3340" w:rsidRPr="00BC2F16">
        <w:rPr>
          <w:rFonts w:ascii="Garamond" w:hAnsi="Garamond"/>
          <w:sz w:val="28"/>
          <w:szCs w:val="28"/>
        </w:rPr>
        <w:t>malattie da accumulo lisosomiale</w:t>
      </w:r>
      <w:r w:rsidR="00DB3340">
        <w:rPr>
          <w:rFonts w:ascii="Garamond" w:hAnsi="Garamond"/>
          <w:sz w:val="28"/>
          <w:szCs w:val="28"/>
        </w:rPr>
        <w:t>, le</w:t>
      </w:r>
      <w:r w:rsidR="00DB3340" w:rsidRPr="00D11764">
        <w:rPr>
          <w:rFonts w:ascii="Garamond" w:hAnsi="Garamond"/>
          <w:sz w:val="28"/>
          <w:szCs w:val="28"/>
        </w:rPr>
        <w:t xml:space="preserve"> </w:t>
      </w:r>
      <w:r w:rsidR="00DB3340">
        <w:rPr>
          <w:rFonts w:ascii="Garamond" w:hAnsi="Garamond"/>
          <w:sz w:val="28"/>
          <w:szCs w:val="28"/>
        </w:rPr>
        <w:t xml:space="preserve">malattie </w:t>
      </w:r>
      <w:r w:rsidR="00DB3340" w:rsidRPr="00BC2F16">
        <w:rPr>
          <w:rFonts w:ascii="Garamond" w:hAnsi="Garamond"/>
          <w:sz w:val="28"/>
          <w:szCs w:val="28"/>
        </w:rPr>
        <w:t>neuromuscolari genetiche</w:t>
      </w:r>
      <w:r w:rsidR="00DB3340">
        <w:rPr>
          <w:rFonts w:ascii="Garamond" w:hAnsi="Garamond"/>
          <w:sz w:val="28"/>
          <w:szCs w:val="28"/>
        </w:rPr>
        <w:t xml:space="preserve"> e </w:t>
      </w:r>
      <w:r w:rsidR="00DB3340" w:rsidRPr="00BC2F16">
        <w:rPr>
          <w:rFonts w:ascii="Garamond" w:hAnsi="Garamond"/>
          <w:sz w:val="28"/>
          <w:szCs w:val="28"/>
        </w:rPr>
        <w:t xml:space="preserve">le immunodeficienze congenite severe </w:t>
      </w:r>
      <w:r w:rsidR="00DB3340" w:rsidRPr="00DB3340">
        <w:rPr>
          <w:rFonts w:ascii="Garamond" w:hAnsi="Garamond"/>
          <w:sz w:val="28"/>
          <w:szCs w:val="28"/>
        </w:rPr>
        <w:t>attraverso l'inserimento</w:t>
      </w:r>
      <w:r w:rsidR="00DB3340">
        <w:rPr>
          <w:rFonts w:ascii="Garamond" w:hAnsi="Garamond"/>
          <w:sz w:val="28"/>
          <w:szCs w:val="28"/>
        </w:rPr>
        <w:t xml:space="preserve"> </w:t>
      </w:r>
      <w:r w:rsidR="00DB3340" w:rsidRPr="00DB3340">
        <w:rPr>
          <w:rFonts w:ascii="Garamond" w:hAnsi="Garamond"/>
          <w:sz w:val="28"/>
          <w:szCs w:val="28"/>
        </w:rPr>
        <w:t>nei livelli essenziali di assistenza (LEA) degli screening neonatali</w:t>
      </w:r>
      <w:r w:rsidR="00DB3340">
        <w:rPr>
          <w:rFonts w:ascii="Garamond" w:hAnsi="Garamond"/>
          <w:sz w:val="28"/>
          <w:szCs w:val="28"/>
        </w:rPr>
        <w:t xml:space="preserve"> </w:t>
      </w:r>
      <w:r w:rsidR="00DB3340" w:rsidRPr="00DB3340">
        <w:rPr>
          <w:rFonts w:ascii="Garamond" w:hAnsi="Garamond"/>
          <w:sz w:val="28"/>
          <w:szCs w:val="28"/>
        </w:rPr>
        <w:t>obbligatori, da effettuare su tutti i nati a seguito di parti</w:t>
      </w:r>
      <w:r w:rsidR="00DB3340">
        <w:rPr>
          <w:rFonts w:ascii="Garamond" w:hAnsi="Garamond"/>
          <w:sz w:val="28"/>
          <w:szCs w:val="28"/>
        </w:rPr>
        <w:t xml:space="preserve"> </w:t>
      </w:r>
      <w:r w:rsidR="00DB3340" w:rsidRPr="00DB3340">
        <w:rPr>
          <w:rFonts w:ascii="Garamond" w:hAnsi="Garamond"/>
          <w:sz w:val="28"/>
          <w:szCs w:val="28"/>
        </w:rPr>
        <w:t>effettuati in strutture ospedaliere o a domicilio, per consentire</w:t>
      </w:r>
      <w:r w:rsidR="00DB3340">
        <w:rPr>
          <w:rFonts w:ascii="Garamond" w:hAnsi="Garamond"/>
          <w:sz w:val="28"/>
          <w:szCs w:val="28"/>
        </w:rPr>
        <w:t xml:space="preserve"> </w:t>
      </w:r>
      <w:r w:rsidR="00DB3340" w:rsidRPr="00DB3340">
        <w:rPr>
          <w:rFonts w:ascii="Garamond" w:hAnsi="Garamond"/>
          <w:sz w:val="28"/>
          <w:szCs w:val="28"/>
        </w:rPr>
        <w:t xml:space="preserve">diagnosi precoci e un tempestivo trattamento delle patologie. </w:t>
      </w:r>
    </w:p>
    <w:p w:rsidR="00A83F71" w:rsidRDefault="00CD1BB3" w:rsidP="001D64E9">
      <w:pPr>
        <w:pStyle w:val="Paragrafoelenc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d</w:t>
      </w:r>
      <w:r w:rsidRPr="00CD1BB3">
        <w:rPr>
          <w:rFonts w:ascii="Garamond" w:hAnsi="Garamond"/>
          <w:sz w:val="28"/>
          <w:szCs w:val="28"/>
        </w:rPr>
        <w:t>ecreto del Ministero della salute del 13 ottobre 2016 «Disposizioni per l</w:t>
      </w:r>
      <w:r>
        <w:rPr>
          <w:rFonts w:ascii="Garamond" w:hAnsi="Garamond"/>
          <w:sz w:val="28"/>
          <w:szCs w:val="28"/>
        </w:rPr>
        <w:t>’</w:t>
      </w:r>
      <w:r w:rsidRPr="00CD1BB3">
        <w:rPr>
          <w:rFonts w:ascii="Garamond" w:hAnsi="Garamond"/>
          <w:sz w:val="28"/>
          <w:szCs w:val="28"/>
        </w:rPr>
        <w:t>avvio dello screening neonatale per la diagnosi</w:t>
      </w:r>
      <w:r>
        <w:rPr>
          <w:rFonts w:ascii="Garamond" w:hAnsi="Garamond"/>
          <w:sz w:val="28"/>
          <w:szCs w:val="28"/>
        </w:rPr>
        <w:t xml:space="preserve"> </w:t>
      </w:r>
      <w:r w:rsidRPr="00CD1BB3">
        <w:rPr>
          <w:rFonts w:ascii="Garamond" w:hAnsi="Garamond"/>
          <w:sz w:val="28"/>
          <w:szCs w:val="28"/>
        </w:rPr>
        <w:t xml:space="preserve">precoce di malattie metaboliche ereditarie» </w:t>
      </w:r>
      <w:r>
        <w:rPr>
          <w:rFonts w:ascii="Garamond" w:hAnsi="Garamond"/>
          <w:sz w:val="28"/>
          <w:szCs w:val="28"/>
        </w:rPr>
        <w:t xml:space="preserve">ha stabilito l’obbligatorietà dello screening neonatale per più di 40 malattie metaboliche ereditarie, per le quali esistono test che consentono una </w:t>
      </w:r>
      <w:r w:rsidRPr="00CD1BB3">
        <w:rPr>
          <w:rFonts w:ascii="Garamond" w:hAnsi="Garamond"/>
          <w:sz w:val="28"/>
          <w:szCs w:val="28"/>
        </w:rPr>
        <w:t xml:space="preserve">diagnosi immediata </w:t>
      </w:r>
      <w:r>
        <w:rPr>
          <w:rFonts w:ascii="Garamond" w:hAnsi="Garamond"/>
          <w:sz w:val="28"/>
          <w:szCs w:val="28"/>
        </w:rPr>
        <w:t xml:space="preserve">alla nascita e sono disponibili </w:t>
      </w:r>
      <w:r w:rsidRPr="00CD1BB3">
        <w:rPr>
          <w:rFonts w:ascii="Garamond" w:hAnsi="Garamond"/>
          <w:sz w:val="28"/>
          <w:szCs w:val="28"/>
        </w:rPr>
        <w:t xml:space="preserve">trattamenti e cure </w:t>
      </w:r>
      <w:r>
        <w:rPr>
          <w:rFonts w:ascii="Garamond" w:hAnsi="Garamond"/>
          <w:sz w:val="28"/>
          <w:szCs w:val="28"/>
        </w:rPr>
        <w:t xml:space="preserve">che se prestate </w:t>
      </w:r>
      <w:r w:rsidRPr="00CD1BB3">
        <w:rPr>
          <w:rFonts w:ascii="Garamond" w:hAnsi="Garamond"/>
          <w:sz w:val="28"/>
          <w:szCs w:val="28"/>
        </w:rPr>
        <w:t>precocemente, nei primi giorni di vita del bambino, prima che si manifestino i sintomi</w:t>
      </w:r>
      <w:r>
        <w:rPr>
          <w:rFonts w:ascii="Garamond" w:hAnsi="Garamond"/>
          <w:sz w:val="28"/>
          <w:szCs w:val="28"/>
        </w:rPr>
        <w:t xml:space="preserve">, consentono di </w:t>
      </w:r>
      <w:r w:rsidRPr="00CD1BB3">
        <w:rPr>
          <w:rFonts w:ascii="Garamond" w:hAnsi="Garamond"/>
          <w:sz w:val="28"/>
          <w:szCs w:val="28"/>
        </w:rPr>
        <w:t>migliora</w:t>
      </w:r>
      <w:r>
        <w:rPr>
          <w:rFonts w:ascii="Garamond" w:hAnsi="Garamond"/>
          <w:sz w:val="28"/>
          <w:szCs w:val="28"/>
        </w:rPr>
        <w:t>re</w:t>
      </w:r>
      <w:r w:rsidRPr="00CD1BB3">
        <w:rPr>
          <w:rFonts w:ascii="Garamond" w:hAnsi="Garamond"/>
          <w:sz w:val="28"/>
          <w:szCs w:val="28"/>
        </w:rPr>
        <w:t xml:space="preserve"> in modo molto significativo la sua qualità di vita </w:t>
      </w:r>
      <w:r>
        <w:rPr>
          <w:rFonts w:ascii="Garamond" w:hAnsi="Garamond"/>
          <w:sz w:val="28"/>
          <w:szCs w:val="28"/>
        </w:rPr>
        <w:t xml:space="preserve">e in taluni casi di evitare </w:t>
      </w:r>
      <w:r w:rsidRPr="00CD1BB3">
        <w:rPr>
          <w:rFonts w:ascii="Garamond" w:hAnsi="Garamond"/>
          <w:sz w:val="28"/>
          <w:szCs w:val="28"/>
        </w:rPr>
        <w:t>la morte.</w:t>
      </w:r>
      <w:r>
        <w:rPr>
          <w:rFonts w:ascii="Garamond" w:hAnsi="Garamond"/>
          <w:sz w:val="28"/>
          <w:szCs w:val="28"/>
        </w:rPr>
        <w:t xml:space="preserve"> </w:t>
      </w:r>
    </w:p>
    <w:p w:rsidR="00B26D3C" w:rsidRDefault="00A83F71" w:rsidP="001D64E9">
      <w:pPr>
        <w:pStyle w:val="Paragrafoelenco"/>
        <w:spacing w:after="240"/>
        <w:ind w:left="71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Presso il Ministero della salute è stato istituito </w:t>
      </w:r>
      <w:r w:rsidRPr="00A83F71">
        <w:rPr>
          <w:rFonts w:ascii="Garamond" w:hAnsi="Garamond"/>
          <w:sz w:val="28"/>
          <w:szCs w:val="28"/>
        </w:rPr>
        <w:t xml:space="preserve">il Gruppo di lavoro Screening Neonatale Esteso (SNE), costituito da esperti in materia di screening neonatale, rappresentanti delle istituzioni - Ministero della salute, Istituto Superiore di sanità, </w:t>
      </w:r>
      <w:proofErr w:type="spellStart"/>
      <w:proofErr w:type="gramStart"/>
      <w:r w:rsidRPr="00A83F71">
        <w:rPr>
          <w:rFonts w:ascii="Garamond" w:hAnsi="Garamond"/>
          <w:sz w:val="28"/>
          <w:szCs w:val="28"/>
        </w:rPr>
        <w:t>Age.na.s</w:t>
      </w:r>
      <w:proofErr w:type="spellEnd"/>
      <w:r w:rsidRPr="00A83F71">
        <w:rPr>
          <w:rFonts w:ascii="Garamond" w:hAnsi="Garamond"/>
          <w:sz w:val="28"/>
          <w:szCs w:val="28"/>
        </w:rPr>
        <w:t>.</w:t>
      </w:r>
      <w:proofErr w:type="gramEnd"/>
      <w:r w:rsidRPr="00A83F71">
        <w:rPr>
          <w:rFonts w:ascii="Garamond" w:hAnsi="Garamond"/>
          <w:sz w:val="28"/>
          <w:szCs w:val="28"/>
        </w:rPr>
        <w:t xml:space="preserve"> e Regioni - e delle Associazioni di pazienti delle malattie rare.</w:t>
      </w:r>
      <w:r>
        <w:rPr>
          <w:rFonts w:ascii="Garamond" w:hAnsi="Garamond"/>
          <w:sz w:val="28"/>
          <w:szCs w:val="28"/>
        </w:rPr>
        <w:t xml:space="preserve"> Il </w:t>
      </w:r>
      <w:proofErr w:type="spellStart"/>
      <w:r>
        <w:rPr>
          <w:rFonts w:ascii="Garamond" w:hAnsi="Garamond"/>
          <w:sz w:val="28"/>
          <w:szCs w:val="28"/>
        </w:rPr>
        <w:t>GdL</w:t>
      </w:r>
      <w:proofErr w:type="spellEnd"/>
      <w:r>
        <w:rPr>
          <w:rFonts w:ascii="Garamond" w:hAnsi="Garamond"/>
          <w:sz w:val="28"/>
          <w:szCs w:val="28"/>
        </w:rPr>
        <w:t xml:space="preserve"> ha il duplice compito di: formulare le proposte di </w:t>
      </w:r>
      <w:r w:rsidR="0068400F" w:rsidRPr="00FA018C">
        <w:rPr>
          <w:rFonts w:ascii="Garamond" w:hAnsi="Garamond"/>
          <w:sz w:val="28"/>
          <w:szCs w:val="28"/>
        </w:rPr>
        <w:t xml:space="preserve">aggiornamento della lista delle patologie </w:t>
      </w:r>
      <w:r>
        <w:rPr>
          <w:rFonts w:ascii="Garamond" w:hAnsi="Garamond"/>
          <w:sz w:val="28"/>
          <w:szCs w:val="28"/>
        </w:rPr>
        <w:t xml:space="preserve">per le quali deve essere effettuato lo screening neonatale esteso; predisporre i </w:t>
      </w:r>
      <w:r w:rsidR="0068400F" w:rsidRPr="00FA018C">
        <w:rPr>
          <w:rFonts w:ascii="Garamond" w:hAnsi="Garamond"/>
          <w:sz w:val="28"/>
          <w:szCs w:val="28"/>
        </w:rPr>
        <w:t xml:space="preserve">protocolli </w:t>
      </w:r>
      <w:r w:rsidRPr="00A83F71">
        <w:rPr>
          <w:rFonts w:ascii="Garamond" w:hAnsi="Garamond"/>
          <w:sz w:val="28"/>
          <w:szCs w:val="28"/>
        </w:rPr>
        <w:t>operativ</w:t>
      </w:r>
      <w:r>
        <w:rPr>
          <w:rFonts w:ascii="Garamond" w:hAnsi="Garamond"/>
          <w:sz w:val="28"/>
          <w:szCs w:val="28"/>
        </w:rPr>
        <w:t>i</w:t>
      </w:r>
      <w:r w:rsidRPr="00A83F71">
        <w:rPr>
          <w:rFonts w:ascii="Garamond" w:hAnsi="Garamond"/>
          <w:sz w:val="28"/>
          <w:szCs w:val="28"/>
        </w:rPr>
        <w:t>, ne</w:t>
      </w:r>
      <w:r>
        <w:rPr>
          <w:rFonts w:ascii="Garamond" w:hAnsi="Garamond"/>
          <w:sz w:val="28"/>
          <w:szCs w:val="28"/>
        </w:rPr>
        <w:t xml:space="preserve">i </w:t>
      </w:r>
      <w:r w:rsidRPr="00A83F71">
        <w:rPr>
          <w:rFonts w:ascii="Garamond" w:hAnsi="Garamond"/>
          <w:sz w:val="28"/>
          <w:szCs w:val="28"/>
        </w:rPr>
        <w:t>qual</w:t>
      </w:r>
      <w:r>
        <w:rPr>
          <w:rFonts w:ascii="Garamond" w:hAnsi="Garamond"/>
          <w:sz w:val="28"/>
          <w:szCs w:val="28"/>
        </w:rPr>
        <w:t>i</w:t>
      </w:r>
      <w:r w:rsidRPr="00A83F71">
        <w:rPr>
          <w:rFonts w:ascii="Garamond" w:hAnsi="Garamond"/>
          <w:sz w:val="28"/>
          <w:szCs w:val="28"/>
        </w:rPr>
        <w:t xml:space="preserve"> sono indicate le modalità di presa in carico del paziente positivo allo screening neonatale e di accesso alle terapie</w:t>
      </w:r>
      <w:r w:rsidR="00FA018C" w:rsidRPr="00FA018C">
        <w:rPr>
          <w:rFonts w:ascii="Garamond" w:hAnsi="Garamond"/>
          <w:sz w:val="28"/>
          <w:szCs w:val="28"/>
        </w:rPr>
        <w:t>.</w:t>
      </w:r>
      <w:r w:rsidR="0068400F" w:rsidRPr="00FA018C">
        <w:rPr>
          <w:rFonts w:ascii="Garamond" w:hAnsi="Garamond"/>
          <w:sz w:val="28"/>
          <w:szCs w:val="28"/>
        </w:rPr>
        <w:t xml:space="preserve"> </w:t>
      </w:r>
    </w:p>
    <w:p w:rsidR="001D64E9" w:rsidRPr="001D64E9" w:rsidRDefault="001D64E9" w:rsidP="001D64E9">
      <w:pPr>
        <w:pStyle w:val="Paragrafoelenco"/>
        <w:spacing w:after="240"/>
        <w:ind w:left="717"/>
        <w:jc w:val="both"/>
        <w:rPr>
          <w:rFonts w:ascii="Garamond" w:hAnsi="Garamond"/>
          <w:sz w:val="6"/>
          <w:szCs w:val="6"/>
        </w:rPr>
      </w:pPr>
    </w:p>
    <w:p w:rsidR="001D64E9" w:rsidRDefault="00FA018C" w:rsidP="001D64E9">
      <w:pPr>
        <w:pStyle w:val="Paragrafoelenco"/>
        <w:numPr>
          <w:ilvl w:val="1"/>
          <w:numId w:val="2"/>
        </w:numPr>
        <w:ind w:left="720"/>
        <w:jc w:val="both"/>
        <w:rPr>
          <w:rFonts w:ascii="Garamond" w:hAnsi="Garamond"/>
          <w:sz w:val="28"/>
          <w:szCs w:val="28"/>
        </w:rPr>
      </w:pPr>
      <w:r w:rsidRPr="00FA018C">
        <w:rPr>
          <w:rFonts w:ascii="Garamond" w:hAnsi="Garamond"/>
          <w:sz w:val="28"/>
          <w:szCs w:val="28"/>
        </w:rPr>
        <w:t xml:space="preserve">Il Piano Nazionale della prevenzione 2014-2018 si è concluso e risulta che le Regioni hanno realizzato progetti per lo </w:t>
      </w:r>
      <w:r w:rsidRPr="00DB1754">
        <w:rPr>
          <w:rFonts w:ascii="Garamond" w:hAnsi="Garamond"/>
          <w:b/>
          <w:sz w:val="28"/>
          <w:szCs w:val="28"/>
        </w:rPr>
        <w:t>screening audiologico e oftalmologico neonatale.</w:t>
      </w:r>
      <w:r w:rsidRPr="00FA018C">
        <w:rPr>
          <w:rFonts w:ascii="Garamond" w:hAnsi="Garamond"/>
          <w:sz w:val="28"/>
          <w:szCs w:val="28"/>
        </w:rPr>
        <w:t xml:space="preserve"> </w:t>
      </w:r>
    </w:p>
    <w:p w:rsidR="0068400F" w:rsidRDefault="00FA018C" w:rsidP="001D64E9">
      <w:pPr>
        <w:pStyle w:val="Paragrafoelenco"/>
        <w:jc w:val="both"/>
        <w:rPr>
          <w:rFonts w:ascii="Garamond" w:hAnsi="Garamond"/>
          <w:sz w:val="28"/>
          <w:szCs w:val="28"/>
        </w:rPr>
      </w:pPr>
      <w:r w:rsidRPr="00FA018C">
        <w:rPr>
          <w:rFonts w:ascii="Garamond" w:hAnsi="Garamond"/>
          <w:sz w:val="28"/>
          <w:szCs w:val="28"/>
        </w:rPr>
        <w:t xml:space="preserve">Inoltre nel Programma </w:t>
      </w:r>
      <w:r w:rsidR="001D64E9">
        <w:rPr>
          <w:rFonts w:ascii="Garamond" w:hAnsi="Garamond"/>
          <w:sz w:val="28"/>
          <w:szCs w:val="28"/>
        </w:rPr>
        <w:t xml:space="preserve">del </w:t>
      </w:r>
      <w:r w:rsidRPr="00FA018C">
        <w:rPr>
          <w:rFonts w:ascii="Garamond" w:hAnsi="Garamond"/>
          <w:sz w:val="28"/>
          <w:szCs w:val="28"/>
        </w:rPr>
        <w:t>C</w:t>
      </w:r>
      <w:r w:rsidR="001D64E9">
        <w:rPr>
          <w:rFonts w:ascii="Garamond" w:hAnsi="Garamond"/>
          <w:sz w:val="28"/>
          <w:szCs w:val="28"/>
        </w:rPr>
        <w:t xml:space="preserve">entro di </w:t>
      </w:r>
      <w:r w:rsidRPr="00FA018C">
        <w:rPr>
          <w:rFonts w:ascii="Garamond" w:hAnsi="Garamond"/>
          <w:sz w:val="28"/>
          <w:szCs w:val="28"/>
        </w:rPr>
        <w:t>C</w:t>
      </w:r>
      <w:r w:rsidR="001D64E9">
        <w:rPr>
          <w:rFonts w:ascii="Garamond" w:hAnsi="Garamond"/>
          <w:sz w:val="28"/>
          <w:szCs w:val="28"/>
        </w:rPr>
        <w:t xml:space="preserve">ontrollo delle </w:t>
      </w:r>
      <w:r w:rsidRPr="00FA018C">
        <w:rPr>
          <w:rFonts w:ascii="Garamond" w:hAnsi="Garamond"/>
          <w:sz w:val="28"/>
          <w:szCs w:val="28"/>
        </w:rPr>
        <w:t>M</w:t>
      </w:r>
      <w:r w:rsidR="001D64E9">
        <w:rPr>
          <w:rFonts w:ascii="Garamond" w:hAnsi="Garamond"/>
          <w:sz w:val="28"/>
          <w:szCs w:val="28"/>
        </w:rPr>
        <w:t>alattie</w:t>
      </w:r>
      <w:r w:rsidRPr="00FA018C">
        <w:rPr>
          <w:rFonts w:ascii="Garamond" w:hAnsi="Garamond"/>
          <w:sz w:val="28"/>
          <w:szCs w:val="28"/>
        </w:rPr>
        <w:t xml:space="preserve"> </w:t>
      </w:r>
      <w:r w:rsidR="001D64E9">
        <w:rPr>
          <w:rFonts w:ascii="Garamond" w:hAnsi="Garamond"/>
          <w:sz w:val="28"/>
          <w:szCs w:val="28"/>
        </w:rPr>
        <w:t xml:space="preserve">(CCM) dell’anno </w:t>
      </w:r>
      <w:r w:rsidRPr="00FA018C">
        <w:rPr>
          <w:rFonts w:ascii="Garamond" w:hAnsi="Garamond"/>
          <w:sz w:val="28"/>
          <w:szCs w:val="28"/>
        </w:rPr>
        <w:t xml:space="preserve">2018 è stata finanziata </w:t>
      </w:r>
      <w:r>
        <w:rPr>
          <w:rFonts w:ascii="Garamond" w:hAnsi="Garamond"/>
          <w:sz w:val="28"/>
          <w:szCs w:val="28"/>
        </w:rPr>
        <w:t>l’</w:t>
      </w:r>
      <w:r w:rsidRPr="00FA018C">
        <w:rPr>
          <w:rFonts w:ascii="Garamond" w:hAnsi="Garamond"/>
          <w:sz w:val="28"/>
          <w:szCs w:val="28"/>
        </w:rPr>
        <w:t>azione centrale CCM</w:t>
      </w:r>
      <w:r w:rsidR="001D64E9">
        <w:rPr>
          <w:rFonts w:ascii="Garamond" w:hAnsi="Garamond"/>
          <w:sz w:val="28"/>
          <w:szCs w:val="28"/>
        </w:rPr>
        <w:t xml:space="preserve"> per un importante progetto dal tema</w:t>
      </w:r>
      <w:r>
        <w:rPr>
          <w:rFonts w:ascii="Garamond" w:hAnsi="Garamond"/>
          <w:sz w:val="28"/>
          <w:szCs w:val="28"/>
        </w:rPr>
        <w:t>:</w:t>
      </w:r>
      <w:r w:rsidRPr="00FA018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«Sordità infantile e patologie oculari congenite. </w:t>
      </w:r>
      <w:r w:rsidRPr="00FA018C">
        <w:rPr>
          <w:rFonts w:ascii="Garamond" w:hAnsi="Garamond"/>
          <w:sz w:val="28"/>
          <w:szCs w:val="28"/>
        </w:rPr>
        <w:t>Analisi dell’efficacia ed efficienza dei protocolli di screening uditivo e visivo neonatale</w:t>
      </w:r>
      <w:r>
        <w:rPr>
          <w:rFonts w:ascii="Garamond" w:hAnsi="Garamond"/>
          <w:sz w:val="28"/>
          <w:szCs w:val="28"/>
        </w:rPr>
        <w:t>»</w:t>
      </w:r>
      <w:r w:rsidRPr="00FA018C">
        <w:rPr>
          <w:rFonts w:ascii="Garamond" w:hAnsi="Garamond"/>
          <w:sz w:val="28"/>
          <w:szCs w:val="28"/>
        </w:rPr>
        <w:t>.</w:t>
      </w:r>
      <w:r w:rsidR="001D64E9">
        <w:rPr>
          <w:rFonts w:ascii="Garamond" w:hAnsi="Garamond"/>
          <w:sz w:val="28"/>
          <w:szCs w:val="28"/>
        </w:rPr>
        <w:t xml:space="preserve"> </w:t>
      </w:r>
    </w:p>
    <w:p w:rsidR="00DB1754" w:rsidRPr="00DB1754" w:rsidRDefault="00DB1754" w:rsidP="00DB1754">
      <w:pPr>
        <w:pStyle w:val="Paragrafoelenco"/>
        <w:jc w:val="both"/>
        <w:rPr>
          <w:rFonts w:ascii="Garamond" w:hAnsi="Garamond"/>
          <w:sz w:val="28"/>
          <w:szCs w:val="28"/>
        </w:rPr>
      </w:pPr>
      <w:bookmarkStart w:id="0" w:name="_GoBack"/>
      <w:r>
        <w:rPr>
          <w:rFonts w:ascii="Garamond" w:hAnsi="Garamond"/>
          <w:sz w:val="28"/>
          <w:szCs w:val="28"/>
        </w:rPr>
        <w:lastRenderedPageBreak/>
        <w:t xml:space="preserve">Il progetto </w:t>
      </w:r>
      <w:r w:rsidRPr="00DB1754">
        <w:rPr>
          <w:rFonts w:ascii="Garamond" w:hAnsi="Garamond"/>
          <w:sz w:val="28"/>
          <w:szCs w:val="28"/>
        </w:rPr>
        <w:t>coordinato dal Centro Nazionale Malatt</w:t>
      </w:r>
      <w:r>
        <w:rPr>
          <w:rFonts w:ascii="Garamond" w:hAnsi="Garamond"/>
          <w:sz w:val="28"/>
          <w:szCs w:val="28"/>
        </w:rPr>
        <w:t>ie Rare in collaborazione con l’</w:t>
      </w:r>
      <w:r w:rsidRPr="00DB1754">
        <w:rPr>
          <w:rFonts w:ascii="Garamond" w:hAnsi="Garamond"/>
          <w:sz w:val="28"/>
          <w:szCs w:val="28"/>
        </w:rPr>
        <w:t>Istituto Italiano di Medicina So</w:t>
      </w:r>
      <w:r>
        <w:rPr>
          <w:rFonts w:ascii="Garamond" w:hAnsi="Garamond"/>
          <w:sz w:val="28"/>
          <w:szCs w:val="28"/>
        </w:rPr>
        <w:t>ciale/ INAPP ha l'obiettivo di:</w:t>
      </w:r>
    </w:p>
    <w:p w:rsidR="00DB1754" w:rsidRPr="00DB1754" w:rsidRDefault="00DB1754" w:rsidP="00DB1754">
      <w:pPr>
        <w:pStyle w:val="Paragrafoelenco"/>
        <w:numPr>
          <w:ilvl w:val="0"/>
          <w:numId w:val="4"/>
        </w:numPr>
        <w:ind w:left="1440"/>
        <w:jc w:val="both"/>
        <w:rPr>
          <w:rFonts w:ascii="Garamond" w:hAnsi="Garamond"/>
          <w:sz w:val="28"/>
          <w:szCs w:val="28"/>
        </w:rPr>
      </w:pPr>
      <w:r w:rsidRPr="00DB1754">
        <w:rPr>
          <w:rFonts w:ascii="Garamond" w:hAnsi="Garamond"/>
          <w:sz w:val="28"/>
          <w:szCs w:val="28"/>
        </w:rPr>
        <w:t>effettuare una ricognizione dei protocolli di esistenti</w:t>
      </w:r>
    </w:p>
    <w:p w:rsidR="00DB1754" w:rsidRPr="00DB1754" w:rsidRDefault="00DB1754" w:rsidP="00DB1754">
      <w:pPr>
        <w:pStyle w:val="Paragrafoelenco"/>
        <w:numPr>
          <w:ilvl w:val="0"/>
          <w:numId w:val="4"/>
        </w:numPr>
        <w:ind w:left="1440"/>
        <w:jc w:val="both"/>
        <w:rPr>
          <w:rFonts w:ascii="Garamond" w:hAnsi="Garamond"/>
          <w:sz w:val="28"/>
          <w:szCs w:val="28"/>
        </w:rPr>
      </w:pPr>
      <w:r w:rsidRPr="00DB1754">
        <w:rPr>
          <w:rFonts w:ascii="Garamond" w:hAnsi="Garamond"/>
          <w:sz w:val="28"/>
          <w:szCs w:val="28"/>
        </w:rPr>
        <w:t>rilasciare raccomandazioni e/o buone pratiche</w:t>
      </w:r>
    </w:p>
    <w:p w:rsidR="00DB1754" w:rsidRPr="00DB1754" w:rsidRDefault="00DB1754" w:rsidP="00DB1754">
      <w:pPr>
        <w:pStyle w:val="Paragrafoelenco"/>
        <w:numPr>
          <w:ilvl w:val="0"/>
          <w:numId w:val="4"/>
        </w:numPr>
        <w:ind w:left="1440"/>
        <w:jc w:val="both"/>
        <w:rPr>
          <w:rFonts w:ascii="Garamond" w:hAnsi="Garamond"/>
          <w:sz w:val="28"/>
          <w:szCs w:val="28"/>
        </w:rPr>
      </w:pPr>
      <w:r w:rsidRPr="00DB1754">
        <w:rPr>
          <w:rFonts w:ascii="Garamond" w:hAnsi="Garamond"/>
          <w:sz w:val="28"/>
          <w:szCs w:val="28"/>
        </w:rPr>
        <w:t>promuovere metodologie efficaci e standardizzate su tutto il territorio nazionale</w:t>
      </w:r>
    </w:p>
    <w:p w:rsidR="00DB1754" w:rsidRPr="00DB1754" w:rsidRDefault="00DB1754" w:rsidP="00DB1754">
      <w:pPr>
        <w:pStyle w:val="Paragrafoelenco"/>
        <w:numPr>
          <w:ilvl w:val="0"/>
          <w:numId w:val="4"/>
        </w:numPr>
        <w:ind w:left="1440"/>
        <w:jc w:val="both"/>
        <w:rPr>
          <w:rFonts w:ascii="Garamond" w:hAnsi="Garamond"/>
          <w:sz w:val="28"/>
          <w:szCs w:val="28"/>
        </w:rPr>
      </w:pPr>
      <w:r w:rsidRPr="00DB1754">
        <w:rPr>
          <w:rFonts w:ascii="Garamond" w:hAnsi="Garamond"/>
          <w:sz w:val="28"/>
          <w:szCs w:val="28"/>
        </w:rPr>
        <w:t>contribuire alla diffusione di informazioni utili alle famiglie ed alla popolazione generale</w:t>
      </w:r>
    </w:p>
    <w:p w:rsidR="00BF74D0" w:rsidRDefault="00DB1754" w:rsidP="00DB1754">
      <w:pPr>
        <w:pStyle w:val="Paragrafoelenco"/>
        <w:jc w:val="both"/>
        <w:rPr>
          <w:rFonts w:ascii="Garamond" w:hAnsi="Garamond"/>
          <w:sz w:val="28"/>
          <w:szCs w:val="28"/>
        </w:rPr>
      </w:pPr>
      <w:r w:rsidRPr="00DB1754">
        <w:rPr>
          <w:rFonts w:ascii="Garamond" w:hAnsi="Garamond"/>
          <w:sz w:val="28"/>
          <w:szCs w:val="28"/>
        </w:rPr>
        <w:t>Questa azione centrale, finanziata dal Ministero della Salute, si pone quindi come indispensabile strumento tecnico-scientifico per l'applicazione della norma e un'azione di sanità pubblica orientata da criteri di razionalità.</w:t>
      </w:r>
    </w:p>
    <w:bookmarkEnd w:id="0"/>
    <w:p w:rsidR="00DB1754" w:rsidRDefault="00DB1754" w:rsidP="00DB1754">
      <w:pPr>
        <w:pStyle w:val="Paragrafoelenco"/>
        <w:ind w:left="1080"/>
        <w:jc w:val="both"/>
        <w:rPr>
          <w:rFonts w:ascii="Garamond" w:hAnsi="Garamond"/>
          <w:sz w:val="28"/>
          <w:szCs w:val="28"/>
        </w:rPr>
      </w:pPr>
    </w:p>
    <w:p w:rsidR="00E305FA" w:rsidRPr="00BF74D0" w:rsidRDefault="00855BAF" w:rsidP="00855BAF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BF74D0">
        <w:rPr>
          <w:rFonts w:ascii="Garamond" w:hAnsi="Garamond"/>
          <w:b/>
          <w:sz w:val="28"/>
          <w:szCs w:val="28"/>
        </w:rPr>
        <w:t xml:space="preserve">Piano nazionale Prevenzione </w:t>
      </w:r>
      <w:r w:rsidR="00E305FA" w:rsidRPr="00BF74D0">
        <w:rPr>
          <w:rFonts w:ascii="Garamond" w:hAnsi="Garamond"/>
          <w:b/>
          <w:sz w:val="28"/>
          <w:szCs w:val="28"/>
        </w:rPr>
        <w:t xml:space="preserve">(PNP) </w:t>
      </w:r>
      <w:r w:rsidRPr="00BF74D0">
        <w:rPr>
          <w:rFonts w:ascii="Garamond" w:hAnsi="Garamond"/>
          <w:b/>
          <w:sz w:val="28"/>
          <w:szCs w:val="28"/>
        </w:rPr>
        <w:t xml:space="preserve">2020-2025 e </w:t>
      </w:r>
      <w:r w:rsidR="00D27A01">
        <w:rPr>
          <w:rFonts w:ascii="Garamond" w:hAnsi="Garamond"/>
          <w:b/>
          <w:sz w:val="28"/>
          <w:szCs w:val="28"/>
        </w:rPr>
        <w:t>p</w:t>
      </w:r>
      <w:r w:rsidRPr="00BF74D0">
        <w:rPr>
          <w:rFonts w:ascii="Garamond" w:hAnsi="Garamond"/>
          <w:b/>
          <w:sz w:val="28"/>
          <w:szCs w:val="28"/>
        </w:rPr>
        <w:t xml:space="preserve">rimi 1000 giorni di vita. </w:t>
      </w:r>
    </w:p>
    <w:p w:rsidR="00E305FA" w:rsidRDefault="00E305FA" w:rsidP="00E305FA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E305FA">
        <w:rPr>
          <w:rFonts w:ascii="Garamond" w:hAnsi="Garamond"/>
          <w:sz w:val="28"/>
          <w:szCs w:val="28"/>
        </w:rPr>
        <w:t>Il Piano nazionale della prevenzione (PNP) rappresenta la cornice comune degli obiettivi di molte delle aree rilevanti per la Sanità Pubblica.</w:t>
      </w:r>
    </w:p>
    <w:p w:rsidR="00E305FA" w:rsidRDefault="00E305FA" w:rsidP="00E305FA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E305FA">
        <w:rPr>
          <w:rFonts w:ascii="Garamond" w:hAnsi="Garamond"/>
          <w:sz w:val="28"/>
          <w:szCs w:val="28"/>
        </w:rPr>
        <w:t>Ogni Regione è chiamata ad adottare il PNP e a predisporre e approvare un proprio Piano locale (Piano Regionale della Prevenzione - PRP)</w:t>
      </w:r>
      <w:r w:rsidR="00405636">
        <w:rPr>
          <w:rFonts w:ascii="Garamond" w:hAnsi="Garamond"/>
          <w:sz w:val="28"/>
          <w:szCs w:val="28"/>
        </w:rPr>
        <w:t>.</w:t>
      </w:r>
    </w:p>
    <w:p w:rsidR="00E305FA" w:rsidRDefault="00E305FA" w:rsidP="00E305FA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E305FA">
        <w:rPr>
          <w:rFonts w:ascii="Garamond" w:hAnsi="Garamond"/>
          <w:sz w:val="28"/>
          <w:szCs w:val="28"/>
        </w:rPr>
        <w:t xml:space="preserve">Il PNP e i PRP svolgono un ruolo di </w:t>
      </w:r>
      <w:proofErr w:type="spellStart"/>
      <w:r w:rsidRPr="00405636">
        <w:rPr>
          <w:rFonts w:ascii="Garamond" w:hAnsi="Garamond"/>
          <w:i/>
          <w:sz w:val="28"/>
          <w:szCs w:val="28"/>
        </w:rPr>
        <w:t>governance</w:t>
      </w:r>
      <w:proofErr w:type="spellEnd"/>
      <w:r w:rsidRPr="00E305FA">
        <w:rPr>
          <w:rFonts w:ascii="Garamond" w:hAnsi="Garamond"/>
          <w:sz w:val="28"/>
          <w:szCs w:val="28"/>
        </w:rPr>
        <w:t xml:space="preserve"> e orientamento, favorendo il collegamento e l’integrazione tra le azioni previste da leggi, regolamenti, Piani di settore.</w:t>
      </w:r>
    </w:p>
    <w:p w:rsidR="00855BAF" w:rsidRDefault="00855BAF" w:rsidP="001D64E9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855BAF">
        <w:rPr>
          <w:rFonts w:ascii="Garamond" w:hAnsi="Garamond"/>
          <w:sz w:val="28"/>
          <w:szCs w:val="28"/>
        </w:rPr>
        <w:t xml:space="preserve">Il </w:t>
      </w:r>
      <w:r w:rsidR="001D64E9">
        <w:rPr>
          <w:rFonts w:ascii="Garamond" w:hAnsi="Garamond"/>
          <w:sz w:val="28"/>
          <w:szCs w:val="28"/>
        </w:rPr>
        <w:t xml:space="preserve">nuovo </w:t>
      </w:r>
      <w:r w:rsidRPr="00855BAF">
        <w:rPr>
          <w:rFonts w:ascii="Garamond" w:hAnsi="Garamond"/>
          <w:sz w:val="28"/>
          <w:szCs w:val="28"/>
        </w:rPr>
        <w:t>PNP 2020-2025</w:t>
      </w:r>
      <w:r w:rsidR="001D64E9">
        <w:rPr>
          <w:rFonts w:ascii="Garamond" w:hAnsi="Garamond"/>
          <w:sz w:val="28"/>
          <w:szCs w:val="28"/>
        </w:rPr>
        <w:t xml:space="preserve">, </w:t>
      </w:r>
      <w:r w:rsidR="00D27A01" w:rsidRPr="001D64E9">
        <w:rPr>
          <w:rFonts w:ascii="Garamond" w:hAnsi="Garamond"/>
          <w:sz w:val="28"/>
          <w:szCs w:val="28"/>
        </w:rPr>
        <w:t xml:space="preserve">adottato con Intesa Stato Regioni </w:t>
      </w:r>
      <w:r w:rsidR="00D27A01">
        <w:rPr>
          <w:rFonts w:ascii="Garamond" w:hAnsi="Garamond"/>
          <w:sz w:val="28"/>
          <w:szCs w:val="28"/>
        </w:rPr>
        <w:t>d</w:t>
      </w:r>
      <w:r w:rsidR="001D64E9" w:rsidRPr="001D64E9">
        <w:rPr>
          <w:rFonts w:ascii="Garamond" w:hAnsi="Garamond"/>
          <w:sz w:val="28"/>
          <w:szCs w:val="28"/>
        </w:rPr>
        <w:t>el 6 agosto 2020,</w:t>
      </w:r>
      <w:r w:rsidR="00D27A01">
        <w:rPr>
          <w:rFonts w:ascii="Garamond" w:hAnsi="Garamond"/>
          <w:sz w:val="28"/>
          <w:szCs w:val="28"/>
        </w:rPr>
        <w:t xml:space="preserve"> </w:t>
      </w:r>
      <w:r w:rsidRPr="00855BAF">
        <w:rPr>
          <w:rFonts w:ascii="Garamond" w:hAnsi="Garamond"/>
          <w:sz w:val="28"/>
          <w:szCs w:val="28"/>
        </w:rPr>
        <w:t xml:space="preserve">rafforza l’approccio </w:t>
      </w:r>
      <w:r w:rsidRPr="00E305FA">
        <w:rPr>
          <w:rFonts w:ascii="Garamond" w:hAnsi="Garamond"/>
          <w:i/>
          <w:sz w:val="28"/>
          <w:szCs w:val="28"/>
        </w:rPr>
        <w:t xml:space="preserve">life </w:t>
      </w:r>
      <w:proofErr w:type="spellStart"/>
      <w:r w:rsidRPr="00E305FA">
        <w:rPr>
          <w:rFonts w:ascii="Garamond" w:hAnsi="Garamond"/>
          <w:i/>
          <w:sz w:val="28"/>
          <w:szCs w:val="28"/>
        </w:rPr>
        <w:t>course</w:t>
      </w:r>
      <w:proofErr w:type="spellEnd"/>
      <w:r w:rsidRPr="00855BAF">
        <w:rPr>
          <w:rFonts w:ascii="Garamond" w:hAnsi="Garamond"/>
          <w:sz w:val="28"/>
          <w:szCs w:val="28"/>
        </w:rPr>
        <w:t xml:space="preserve"> nella consapevolezza che gli interventi preventivi e protettivi realizzati con tempestività nella primissima fase della vita portano a risultati di salute positivi che dureranno tutta la vita e si rifletteranno anche sulle generazioni successive e sulla comunità intera. L’</w:t>
      </w:r>
      <w:r w:rsidRPr="007D0C1C">
        <w:rPr>
          <w:rFonts w:ascii="Garamond" w:hAnsi="Garamond"/>
          <w:sz w:val="28"/>
          <w:szCs w:val="28"/>
          <w:u w:val="single"/>
        </w:rPr>
        <w:t xml:space="preserve">approccio life </w:t>
      </w:r>
      <w:proofErr w:type="spellStart"/>
      <w:r w:rsidRPr="007D0C1C">
        <w:rPr>
          <w:rFonts w:ascii="Garamond" w:hAnsi="Garamond"/>
          <w:sz w:val="28"/>
          <w:szCs w:val="28"/>
          <w:u w:val="single"/>
        </w:rPr>
        <w:t>course</w:t>
      </w:r>
      <w:proofErr w:type="spellEnd"/>
      <w:r w:rsidRPr="00855BAF">
        <w:rPr>
          <w:rFonts w:ascii="Garamond" w:hAnsi="Garamond"/>
          <w:sz w:val="28"/>
          <w:szCs w:val="28"/>
        </w:rPr>
        <w:t xml:space="preserve"> consente di ridurre i fattori di rischio individuali e rimuovere le cause che impediscono ai cittadini l’accesso ad ambienti e a scelte di vita salutari, mettendo in atto l’azione preventiva già a partire dai primi 1.000 giorni, cioè nel periodo che intercorre tra il concepimento e i primi due anni di vita del bambino.</w:t>
      </w:r>
    </w:p>
    <w:p w:rsidR="007D0C1C" w:rsidRDefault="00DA6C38" w:rsidP="00DA6C38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DA6C38">
        <w:rPr>
          <w:rFonts w:ascii="Garamond" w:hAnsi="Garamond"/>
          <w:sz w:val="28"/>
          <w:szCs w:val="28"/>
        </w:rPr>
        <w:t xml:space="preserve">La </w:t>
      </w:r>
      <w:r w:rsidRPr="00D27A01">
        <w:rPr>
          <w:rFonts w:ascii="Garamond" w:hAnsi="Garamond"/>
          <w:sz w:val="28"/>
          <w:szCs w:val="28"/>
          <w:u w:val="single"/>
        </w:rPr>
        <w:t>centralità della persona</w:t>
      </w:r>
      <w:r w:rsidRPr="00DA6C38">
        <w:rPr>
          <w:rFonts w:ascii="Garamond" w:hAnsi="Garamond"/>
          <w:sz w:val="28"/>
          <w:szCs w:val="28"/>
        </w:rPr>
        <w:t xml:space="preserve"> e delle comunità è uno dei temi più ricorrenti delle politiche sanitarie e socio-sanitarie introdotte in questi ultimi anni a livello nazionale ed internazionale, in particolare di “Salute 2020</w:t>
      </w:r>
      <w:r>
        <w:rPr>
          <w:rFonts w:ascii="Garamond" w:hAnsi="Garamond"/>
          <w:sz w:val="28"/>
          <w:szCs w:val="28"/>
        </w:rPr>
        <w:t>”</w:t>
      </w:r>
      <w:r>
        <w:rPr>
          <w:rStyle w:val="Rimandonotaapidipagina"/>
          <w:rFonts w:ascii="Garamond" w:hAnsi="Garamond"/>
          <w:sz w:val="28"/>
          <w:szCs w:val="28"/>
        </w:rPr>
        <w:footnoteReference w:id="1"/>
      </w:r>
      <w:r w:rsidRPr="00DA6C38">
        <w:rPr>
          <w:rFonts w:ascii="Garamond" w:hAnsi="Garamond"/>
          <w:sz w:val="28"/>
          <w:szCs w:val="28"/>
        </w:rPr>
        <w:t xml:space="preserve">. </w:t>
      </w:r>
    </w:p>
    <w:p w:rsidR="00DA6C38" w:rsidRPr="00DA6C38" w:rsidRDefault="00DA6C38" w:rsidP="00DA6C38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DA6C38">
        <w:rPr>
          <w:rFonts w:ascii="Garamond" w:hAnsi="Garamond"/>
          <w:sz w:val="28"/>
          <w:szCs w:val="28"/>
        </w:rPr>
        <w:t xml:space="preserve">Affermare la </w:t>
      </w:r>
      <w:r w:rsidRPr="007D0C1C">
        <w:rPr>
          <w:rFonts w:ascii="Garamond" w:hAnsi="Garamond"/>
          <w:sz w:val="28"/>
          <w:szCs w:val="28"/>
          <w:u w:val="single"/>
        </w:rPr>
        <w:t>centralità della persona</w:t>
      </w:r>
      <w:r w:rsidRPr="00DA6C38">
        <w:rPr>
          <w:rFonts w:ascii="Garamond" w:hAnsi="Garamond"/>
          <w:sz w:val="28"/>
          <w:szCs w:val="28"/>
        </w:rPr>
        <w:t xml:space="preserve"> e delle comunità nell’ambito della programmazione sanitaria e sociosanitaria significa riconoscere che la salute, individuale e collettiva, è un processo il cui equilibrio è determinato da fattori sociali ed economici oltre che biologici.</w:t>
      </w:r>
    </w:p>
    <w:p w:rsidR="00DA6C38" w:rsidRPr="00DA6C38" w:rsidRDefault="00DA6C38" w:rsidP="00DA6C38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DA6C38">
        <w:rPr>
          <w:rFonts w:ascii="Garamond" w:hAnsi="Garamond"/>
          <w:sz w:val="28"/>
          <w:szCs w:val="28"/>
        </w:rPr>
        <w:t xml:space="preserve">In tale contesto la promozione della salute è chiamata a caratterizzare le politiche sanitarie non solo nell’obiettivo di prevenire una o un limitato numero di condizioni patologiche, ma anche a creare nella comunità e nei suoi membri un livello di </w:t>
      </w:r>
      <w:r w:rsidRPr="00DA6C38">
        <w:rPr>
          <w:rFonts w:ascii="Garamond" w:hAnsi="Garamond"/>
          <w:sz w:val="28"/>
          <w:szCs w:val="28"/>
        </w:rPr>
        <w:lastRenderedPageBreak/>
        <w:t>competenza e capacità di controllo (</w:t>
      </w:r>
      <w:proofErr w:type="spellStart"/>
      <w:r w:rsidRPr="00484AA6">
        <w:rPr>
          <w:rFonts w:ascii="Garamond" w:hAnsi="Garamond"/>
          <w:i/>
          <w:sz w:val="28"/>
          <w:szCs w:val="28"/>
        </w:rPr>
        <w:t>empowerment</w:t>
      </w:r>
      <w:proofErr w:type="spellEnd"/>
      <w:r w:rsidRPr="00DA6C38">
        <w:rPr>
          <w:rFonts w:ascii="Garamond" w:hAnsi="Garamond"/>
          <w:sz w:val="28"/>
          <w:szCs w:val="28"/>
        </w:rPr>
        <w:t>) che mantenga o migliori il capitale di salute.</w:t>
      </w:r>
    </w:p>
    <w:p w:rsidR="00DA6C38" w:rsidRDefault="00DA6C38" w:rsidP="00DA6C38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DA6C38">
        <w:rPr>
          <w:rFonts w:ascii="Garamond" w:hAnsi="Garamond"/>
          <w:sz w:val="28"/>
          <w:szCs w:val="28"/>
        </w:rPr>
        <w:t xml:space="preserve">Il </w:t>
      </w:r>
      <w:r w:rsidRPr="00D27A01">
        <w:rPr>
          <w:rFonts w:ascii="Garamond" w:hAnsi="Garamond"/>
          <w:b/>
          <w:sz w:val="28"/>
          <w:szCs w:val="28"/>
          <w:u w:val="single"/>
        </w:rPr>
        <w:t>PNP 2020-2025 intende consolidare l’attenzione alla centralità della persona</w:t>
      </w:r>
      <w:r w:rsidRPr="00DA6C38">
        <w:rPr>
          <w:rFonts w:ascii="Garamond" w:hAnsi="Garamond"/>
          <w:sz w:val="28"/>
          <w:szCs w:val="28"/>
        </w:rPr>
        <w:t>, tenendo conto che questa si esprime anche attraverso le azioni finalizzate a migliorare l’</w:t>
      </w:r>
      <w:proofErr w:type="spellStart"/>
      <w:r w:rsidRPr="00484AA6">
        <w:rPr>
          <w:rFonts w:ascii="Garamond" w:hAnsi="Garamond"/>
          <w:i/>
          <w:sz w:val="28"/>
          <w:szCs w:val="28"/>
        </w:rPr>
        <w:t>Health</w:t>
      </w:r>
      <w:proofErr w:type="spellEnd"/>
      <w:r w:rsidRPr="00484AA6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484AA6">
        <w:rPr>
          <w:rFonts w:ascii="Garamond" w:hAnsi="Garamond"/>
          <w:i/>
          <w:sz w:val="28"/>
          <w:szCs w:val="28"/>
        </w:rPr>
        <w:t>literacy</w:t>
      </w:r>
      <w:proofErr w:type="spellEnd"/>
      <w:r w:rsidRPr="00DA6C38">
        <w:rPr>
          <w:rFonts w:ascii="Garamond" w:hAnsi="Garamond"/>
          <w:sz w:val="28"/>
          <w:szCs w:val="28"/>
        </w:rPr>
        <w:t xml:space="preserve"> (alfabetizzazione sanitaria) ossia il </w:t>
      </w:r>
      <w:r w:rsidRPr="00484AA6">
        <w:rPr>
          <w:rFonts w:ascii="Garamond" w:hAnsi="Garamond"/>
          <w:i/>
          <w:sz w:val="28"/>
          <w:szCs w:val="28"/>
        </w:rPr>
        <w:t>grado con cui gli individui hanno la capacità di ottenere, elaborare e comprendere le informazioni sanitarie di base e usufruire dei servizi necessari per rendere adeguate le decisioni di salute</w:t>
      </w:r>
      <w:r w:rsidRPr="00DA6C38">
        <w:rPr>
          <w:rFonts w:ascii="Garamond" w:hAnsi="Garamond"/>
          <w:sz w:val="28"/>
          <w:szCs w:val="28"/>
        </w:rPr>
        <w:t xml:space="preserve"> (OMS) e ad accrescere la capacità degli individui di agire per la propria salute e per quella della collettività (</w:t>
      </w:r>
      <w:proofErr w:type="spellStart"/>
      <w:r w:rsidRPr="00484AA6">
        <w:rPr>
          <w:rFonts w:ascii="Garamond" w:hAnsi="Garamond"/>
          <w:i/>
          <w:sz w:val="28"/>
          <w:szCs w:val="28"/>
        </w:rPr>
        <w:t>empowerment</w:t>
      </w:r>
      <w:proofErr w:type="spellEnd"/>
      <w:r w:rsidRPr="00DA6C38">
        <w:rPr>
          <w:rFonts w:ascii="Garamond" w:hAnsi="Garamond"/>
          <w:sz w:val="28"/>
          <w:szCs w:val="28"/>
        </w:rPr>
        <w:t>) e di interagire con il sistema sanitario (engagement) attraverso relazioni basate sulla fiducia.</w:t>
      </w:r>
    </w:p>
    <w:p w:rsidR="00D27A01" w:rsidRPr="00D27A01" w:rsidRDefault="00D27A01" w:rsidP="00DA6C38">
      <w:pPr>
        <w:pStyle w:val="Paragrafoelenco"/>
        <w:ind w:left="360"/>
        <w:jc w:val="both"/>
        <w:rPr>
          <w:rFonts w:ascii="Garamond" w:hAnsi="Garamond"/>
          <w:sz w:val="10"/>
          <w:szCs w:val="10"/>
        </w:rPr>
      </w:pPr>
    </w:p>
    <w:p w:rsidR="00D27A01" w:rsidRPr="00D27A01" w:rsidRDefault="00D27A01" w:rsidP="00D27A01">
      <w:pPr>
        <w:pStyle w:val="Paragrafoelenco"/>
        <w:spacing w:before="120"/>
        <w:ind w:left="357"/>
        <w:jc w:val="both"/>
        <w:rPr>
          <w:rFonts w:ascii="Garamond" w:hAnsi="Garamond"/>
          <w:b/>
          <w:sz w:val="28"/>
          <w:szCs w:val="28"/>
        </w:rPr>
      </w:pPr>
      <w:r w:rsidRPr="00D27A01">
        <w:rPr>
          <w:rFonts w:ascii="Garamond" w:hAnsi="Garamond"/>
          <w:b/>
          <w:sz w:val="28"/>
          <w:szCs w:val="28"/>
        </w:rPr>
        <w:t>Azioni e strategie nei primi mille giorni di vita.</w:t>
      </w:r>
    </w:p>
    <w:p w:rsidR="00D27A01" w:rsidRPr="00D27A01" w:rsidRDefault="00D27A01" w:rsidP="00D27A01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D27A01">
        <w:rPr>
          <w:rFonts w:ascii="Garamond" w:hAnsi="Garamond"/>
          <w:sz w:val="28"/>
          <w:szCs w:val="28"/>
        </w:rPr>
        <w:t>I genitori hanno a cuore il meglio per i propri figli e desiderano che nascano e vivano in salute, ma probabilmente non tutti sono pienamente consapevoli che per favorire la salute dei loro bambini dalla nascita all’età adulta possono fare moltissimo, insieme agli operatori sanitari e alle istituzioni, soprattutto nei “primi 1000 giorni di vita”.</w:t>
      </w:r>
    </w:p>
    <w:p w:rsidR="00D27A01" w:rsidRPr="00D27A01" w:rsidRDefault="00D27A01" w:rsidP="00D27A01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D27A01">
        <w:rPr>
          <w:rFonts w:ascii="Garamond" w:hAnsi="Garamond"/>
          <w:sz w:val="28"/>
          <w:szCs w:val="28"/>
        </w:rPr>
        <w:t>Infatti nel periodo compreso tra il concepimento e i due anni di età, si pongono le basi per un adeguato sviluppo fisico e psichico del bambino.</w:t>
      </w:r>
    </w:p>
    <w:p w:rsidR="00812582" w:rsidRDefault="00D27A01" w:rsidP="00D27A01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D27A01">
        <w:rPr>
          <w:rFonts w:ascii="Garamond" w:hAnsi="Garamond"/>
          <w:sz w:val="28"/>
          <w:szCs w:val="28"/>
        </w:rPr>
        <w:t>Gli interventi di prevenzione, di protezione o di cura realizzati con tempestività in questa primissima fase della vita portano a risultati di salute positivi a breve, medio e lungo termine, non solo per il bambino e l’adulto che sarà, ma anche per i genitori, la comunità e le generazioni future</w:t>
      </w:r>
      <w:r w:rsidR="00243DAA">
        <w:rPr>
          <w:rFonts w:ascii="Garamond" w:hAnsi="Garamond"/>
          <w:sz w:val="28"/>
          <w:szCs w:val="28"/>
        </w:rPr>
        <w:t>.</w:t>
      </w:r>
    </w:p>
    <w:p w:rsidR="00243DAA" w:rsidRDefault="00602258" w:rsidP="00D27A01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hyperlink r:id="rId8" w:history="1">
        <w:r w:rsidR="00243DAA" w:rsidRPr="006D401C">
          <w:rPr>
            <w:rStyle w:val="Collegamentoipertestuale"/>
            <w:rFonts w:ascii="Garamond" w:hAnsi="Garamond"/>
            <w:sz w:val="28"/>
            <w:szCs w:val="28"/>
          </w:rPr>
          <w:t>https://www.salute.gov.it/portale/saluteBambinoAdolescente/menuContenutoSaluteBambinoAdolescente.jsp?lingua=italiano&amp;area=saluteBambino&amp;menu=azioni</w:t>
        </w:r>
      </w:hyperlink>
    </w:p>
    <w:p w:rsidR="0098717E" w:rsidRDefault="00082FB1" w:rsidP="0098717E">
      <w:pPr>
        <w:pStyle w:val="Paragrafoelenco"/>
        <w:ind w:left="36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L</w:t>
      </w:r>
      <w:r w:rsidRPr="00082FB1">
        <w:rPr>
          <w:rFonts w:ascii="Garamond" w:hAnsi="Garamond"/>
          <w:sz w:val="28"/>
          <w:szCs w:val="28"/>
        </w:rPr>
        <w:t xml:space="preserve">e principali conoscenze </w:t>
      </w:r>
      <w:r>
        <w:rPr>
          <w:rFonts w:ascii="Garamond" w:hAnsi="Garamond"/>
          <w:sz w:val="28"/>
          <w:szCs w:val="28"/>
        </w:rPr>
        <w:t xml:space="preserve">scientifiche </w:t>
      </w:r>
      <w:r w:rsidRPr="00082FB1">
        <w:rPr>
          <w:rFonts w:ascii="Garamond" w:hAnsi="Garamond"/>
          <w:sz w:val="28"/>
          <w:szCs w:val="28"/>
        </w:rPr>
        <w:t xml:space="preserve">ad oggi disponibili volte a </w:t>
      </w:r>
      <w:r w:rsidRPr="00082FB1">
        <w:rPr>
          <w:rFonts w:ascii="Garamond" w:hAnsi="Garamond"/>
          <w:b/>
          <w:bCs/>
          <w:sz w:val="28"/>
          <w:szCs w:val="28"/>
        </w:rPr>
        <w:t>‘‘Investire precocemente in salute: azioni e strategie nei primi mille giorni di vita’’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082FB1">
        <w:rPr>
          <w:rFonts w:ascii="Garamond" w:hAnsi="Garamond"/>
          <w:bCs/>
          <w:sz w:val="28"/>
          <w:szCs w:val="28"/>
        </w:rPr>
        <w:t xml:space="preserve">sono state sistematizzate </w:t>
      </w:r>
      <w:r w:rsidR="0098717E">
        <w:rPr>
          <w:rFonts w:ascii="Garamond" w:hAnsi="Garamond"/>
          <w:bCs/>
          <w:sz w:val="28"/>
          <w:szCs w:val="28"/>
        </w:rPr>
        <w:t xml:space="preserve">nel documento di indirizzo che è stato </w:t>
      </w:r>
      <w:r w:rsidR="0098717E" w:rsidRPr="0098717E">
        <w:rPr>
          <w:rFonts w:ascii="Garamond" w:hAnsi="Garamond"/>
          <w:bCs/>
          <w:sz w:val="28"/>
          <w:szCs w:val="28"/>
        </w:rPr>
        <w:t>approvato il 20 febbraio 2020 dalla Conferenza Stato-Regioni</w:t>
      </w:r>
      <w:r w:rsidR="0098717E">
        <w:rPr>
          <w:rFonts w:ascii="Garamond" w:hAnsi="Garamond"/>
          <w:bCs/>
          <w:sz w:val="28"/>
          <w:szCs w:val="28"/>
        </w:rPr>
        <w:t xml:space="preserve">. La Conferenza Stato-Regioni </w:t>
      </w:r>
      <w:r w:rsidR="0098717E" w:rsidRPr="0098717E">
        <w:rPr>
          <w:rFonts w:ascii="Garamond" w:hAnsi="Garamond"/>
          <w:bCs/>
          <w:sz w:val="28"/>
          <w:szCs w:val="28"/>
        </w:rPr>
        <w:t>ha riconosciuto il Documento di indirizzo quale riferimento culturale e scientifico per il Paese</w:t>
      </w:r>
      <w:r w:rsidR="0098717E">
        <w:rPr>
          <w:rFonts w:ascii="Garamond" w:hAnsi="Garamond"/>
          <w:bCs/>
          <w:sz w:val="28"/>
          <w:szCs w:val="28"/>
        </w:rPr>
        <w:t xml:space="preserve"> e </w:t>
      </w:r>
      <w:r w:rsidR="0098717E" w:rsidRPr="0098717E">
        <w:rPr>
          <w:rFonts w:ascii="Garamond" w:hAnsi="Garamond"/>
          <w:bCs/>
          <w:sz w:val="28"/>
          <w:szCs w:val="28"/>
        </w:rPr>
        <w:t xml:space="preserve">ha convenuto di adottare e mettere in atto le misure previste dal </w:t>
      </w:r>
      <w:r w:rsidR="0098717E">
        <w:rPr>
          <w:rFonts w:ascii="Garamond" w:hAnsi="Garamond"/>
          <w:bCs/>
          <w:sz w:val="28"/>
          <w:szCs w:val="28"/>
        </w:rPr>
        <w:t>d</w:t>
      </w:r>
      <w:r w:rsidR="0098717E" w:rsidRPr="0098717E">
        <w:rPr>
          <w:rFonts w:ascii="Garamond" w:hAnsi="Garamond"/>
          <w:bCs/>
          <w:sz w:val="28"/>
          <w:szCs w:val="28"/>
        </w:rPr>
        <w:t>ocumento stesso, coerentemente con l’organizzazione dell’offerta dei servizi materno-infantili di ciascuna Regione e Provincia Autonoma</w:t>
      </w:r>
      <w:r w:rsidR="0098717E">
        <w:rPr>
          <w:rFonts w:ascii="Garamond" w:hAnsi="Garamond"/>
          <w:bCs/>
          <w:sz w:val="28"/>
          <w:szCs w:val="28"/>
        </w:rPr>
        <w:t xml:space="preserve">. </w:t>
      </w:r>
    </w:p>
    <w:p w:rsidR="00243DAA" w:rsidRPr="00082FB1" w:rsidRDefault="0098717E" w:rsidP="0098717E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Per monitorare le modalità con le quali le indicazioni scientifiche potranno essere adottate nelle pratiche cliniche ed organizzative delle diverse Regioni è prevista l’attivazione di </w:t>
      </w:r>
      <w:r w:rsidRPr="0098717E">
        <w:rPr>
          <w:rFonts w:ascii="Garamond" w:hAnsi="Garamond"/>
          <w:bCs/>
          <w:sz w:val="28"/>
          <w:szCs w:val="28"/>
        </w:rPr>
        <w:t xml:space="preserve">un Tavolo </w:t>
      </w:r>
      <w:r>
        <w:rPr>
          <w:rFonts w:ascii="Garamond" w:hAnsi="Garamond"/>
          <w:bCs/>
          <w:sz w:val="28"/>
          <w:szCs w:val="28"/>
        </w:rPr>
        <w:t xml:space="preserve">paritetico </w:t>
      </w:r>
      <w:r w:rsidRPr="0098717E">
        <w:rPr>
          <w:rFonts w:ascii="Garamond" w:hAnsi="Garamond"/>
          <w:bCs/>
          <w:sz w:val="28"/>
          <w:szCs w:val="28"/>
        </w:rPr>
        <w:t>permanente presso il Ministero della Salute con composizione paritetica con le Regioni e le Province Autonome</w:t>
      </w:r>
      <w:r>
        <w:rPr>
          <w:rFonts w:ascii="Garamond" w:hAnsi="Garamond"/>
          <w:bCs/>
          <w:sz w:val="28"/>
          <w:szCs w:val="28"/>
        </w:rPr>
        <w:t xml:space="preserve">. Il Tavolo avrà </w:t>
      </w:r>
      <w:r w:rsidRPr="0098717E">
        <w:rPr>
          <w:rFonts w:ascii="Garamond" w:hAnsi="Garamond"/>
          <w:bCs/>
          <w:sz w:val="28"/>
          <w:szCs w:val="28"/>
        </w:rPr>
        <w:t>l’obiettivo di valutare la realizzazione e l’aggiornamento del documento, armonizzandolo con le organizzazioni dei servizi materno-infantili delle Regioni.</w:t>
      </w:r>
    </w:p>
    <w:p w:rsidR="00BF74D0" w:rsidRDefault="00BF74D0" w:rsidP="00E305FA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</w:p>
    <w:p w:rsidR="007D0C1C" w:rsidRDefault="00BF74D0" w:rsidP="00BF74D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Pr="00BF74D0">
        <w:rPr>
          <w:rFonts w:ascii="Garamond" w:hAnsi="Garamond"/>
          <w:sz w:val="28"/>
          <w:szCs w:val="28"/>
        </w:rPr>
        <w:t xml:space="preserve">l </w:t>
      </w:r>
      <w:r w:rsidRPr="00BF74D0">
        <w:rPr>
          <w:rFonts w:ascii="Garamond" w:hAnsi="Garamond"/>
          <w:b/>
          <w:sz w:val="28"/>
          <w:szCs w:val="28"/>
        </w:rPr>
        <w:t>DPCM 17 gennaio 2017 di aggiornamento dei Livelli essenziali di assistenza (LEA)</w:t>
      </w:r>
      <w:r w:rsidRPr="00BF74D0">
        <w:rPr>
          <w:rFonts w:ascii="Garamond" w:hAnsi="Garamond"/>
          <w:sz w:val="28"/>
          <w:szCs w:val="28"/>
        </w:rPr>
        <w:t xml:space="preserve"> prevede che il Servizio sanitario nazionale garantisce l'accesso unitario ai servizi sanitari e sociali, la presa in carico della persona e la valutazione multidimensionale dei bisogni, sotto il profilo clinico, funzionale e sociale (articolo 21, comma 2). </w:t>
      </w:r>
    </w:p>
    <w:p w:rsidR="00BF74D0" w:rsidRDefault="00BF74D0" w:rsidP="007D0C1C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  <w:r w:rsidRPr="00BF74D0">
        <w:rPr>
          <w:rFonts w:ascii="Garamond" w:hAnsi="Garamond"/>
          <w:sz w:val="28"/>
          <w:szCs w:val="28"/>
        </w:rPr>
        <w:lastRenderedPageBreak/>
        <w:t xml:space="preserve">Inoltre il DPCM LEA individua nel </w:t>
      </w:r>
      <w:r w:rsidRPr="007D0C1C">
        <w:rPr>
          <w:rFonts w:ascii="Garamond" w:hAnsi="Garamond"/>
          <w:sz w:val="28"/>
          <w:szCs w:val="28"/>
          <w:u w:val="single"/>
        </w:rPr>
        <w:t>Progetto di assistenza individuale (PAI)</w:t>
      </w:r>
      <w:r w:rsidRPr="00BF74D0">
        <w:rPr>
          <w:rFonts w:ascii="Garamond" w:hAnsi="Garamond"/>
          <w:sz w:val="28"/>
          <w:szCs w:val="28"/>
        </w:rPr>
        <w:t xml:space="preserve"> lo strumento attraverso il quale sono definiti i bisogni terapeutico-riabilitativi e assistenziali della persona; il PAI è redatto dall’unità di valutazione multidimensionale, con il coinvolgimento di tutte le componenti dell'offerta assistenziale sanitaria, sociosanitaria e sociale, del paziente e della sua famiglia (articolo 21, comma3). Il bisogno clinico, funzionale e sociale è accertato attraverso idonei strumenti di valutazione multidimensionale che consentano la presa in carico della persona e la definizione del «Progetto di assistenza individuale» (PAI) sociosanitario integrato.</w:t>
      </w:r>
    </w:p>
    <w:p w:rsidR="00B2580F" w:rsidRDefault="00B2580F" w:rsidP="00B2580F">
      <w:pPr>
        <w:pStyle w:val="Paragrafoelenco"/>
        <w:ind w:left="360"/>
        <w:jc w:val="both"/>
        <w:rPr>
          <w:rFonts w:ascii="Garamond" w:hAnsi="Garamond"/>
          <w:sz w:val="28"/>
          <w:szCs w:val="28"/>
        </w:rPr>
      </w:pPr>
    </w:p>
    <w:p w:rsidR="00B2580F" w:rsidRPr="00C53083" w:rsidRDefault="00B2580F" w:rsidP="00B2580F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B2580F">
        <w:rPr>
          <w:rFonts w:ascii="Garamond" w:hAnsi="Garamond"/>
          <w:b/>
          <w:sz w:val="28"/>
          <w:szCs w:val="28"/>
        </w:rPr>
        <w:t>Linee di indirizzo nazionali, in tema di prevenzione, cura, riabilitazione e abilitazione</w:t>
      </w:r>
      <w:r>
        <w:rPr>
          <w:rFonts w:ascii="Garamond" w:hAnsi="Garamond"/>
          <w:b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Il 4 agosto 2021 la Conferenza Stato-Regione ha siglato l’Accordo (Rep. Atti n. 124/CSR) sul documento concernente </w:t>
      </w:r>
      <w:r w:rsidRPr="00B2580F">
        <w:rPr>
          <w:rFonts w:ascii="Garamond" w:hAnsi="Garamond"/>
          <w:sz w:val="28"/>
          <w:szCs w:val="28"/>
        </w:rPr>
        <w:t>“Linee di indirizzo per la individuazione di percorsi appropriati nella rete di riabilitazione.”</w:t>
      </w:r>
    </w:p>
    <w:p w:rsidR="00C53083" w:rsidRPr="00C53083" w:rsidRDefault="00C53083" w:rsidP="00C53083">
      <w:pPr>
        <w:pStyle w:val="Paragrafoelenco"/>
        <w:rPr>
          <w:rFonts w:ascii="Garamond" w:hAnsi="Garamond"/>
          <w:b/>
          <w:sz w:val="28"/>
          <w:szCs w:val="28"/>
        </w:rPr>
      </w:pPr>
    </w:p>
    <w:p w:rsidR="00C53083" w:rsidRDefault="00C53083" w:rsidP="000E2909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Linee guida per la certificazione della condizione di disabilità in età evolutiva ai fini dell’inclusione </w:t>
      </w:r>
      <w:r w:rsidR="00C61BF4">
        <w:rPr>
          <w:rFonts w:ascii="Garamond" w:hAnsi="Garamond"/>
          <w:b/>
          <w:sz w:val="28"/>
          <w:szCs w:val="28"/>
        </w:rPr>
        <w:t xml:space="preserve">scolastica </w:t>
      </w:r>
      <w:r>
        <w:rPr>
          <w:rFonts w:ascii="Garamond" w:hAnsi="Garamond"/>
          <w:b/>
          <w:sz w:val="28"/>
          <w:szCs w:val="28"/>
        </w:rPr>
        <w:t>e per la redazione del profilo di funzionamento.</w:t>
      </w:r>
    </w:p>
    <w:p w:rsidR="000E2909" w:rsidRDefault="000E2909" w:rsidP="000E2909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</w:t>
      </w:r>
      <w:r w:rsidRPr="000E2909">
        <w:rPr>
          <w:rFonts w:ascii="Garamond" w:hAnsi="Garamond"/>
          <w:sz w:val="28"/>
          <w:szCs w:val="28"/>
        </w:rPr>
        <w:t>’articolo 5, comma 6 del Decreto Legislativo 13 aprile 2017, n. 66, recante “Norme per la promozione dell’inclusione scolastica degli studenti con disabilità</w:t>
      </w:r>
      <w:r>
        <w:rPr>
          <w:rFonts w:ascii="Garamond" w:hAnsi="Garamond"/>
          <w:sz w:val="28"/>
          <w:szCs w:val="28"/>
        </w:rPr>
        <w:t xml:space="preserve">” stabilisce che </w:t>
      </w:r>
      <w:r w:rsidRPr="000E2909">
        <w:rPr>
          <w:rFonts w:ascii="Garamond" w:hAnsi="Garamond"/>
          <w:sz w:val="28"/>
          <w:szCs w:val="28"/>
        </w:rPr>
        <w:t xml:space="preserve">stabilisce che, con decreto del Ministro della salute, di concerto con i Ministri dell’istruzione, del lavoro e delle politiche sociali, dell’economia e delle finanze, per le pari opportunità e la famiglia, per gli affari regionali e le autonomie, sentito l'Osservatorio permanente per l'inclusione scolastica e previa intesa in sede di Conferenza Unificata, siano definite le </w:t>
      </w:r>
      <w:r w:rsidRPr="000E2909">
        <w:rPr>
          <w:rFonts w:ascii="Garamond" w:hAnsi="Garamond"/>
          <w:i/>
          <w:sz w:val="28"/>
          <w:szCs w:val="28"/>
        </w:rPr>
        <w:t>Linee guida per la redazione della certificazione di disabilità in età evolutiva ai fini dell’inclusione scolastica e del profilo di funzionamento</w:t>
      </w:r>
      <w:r w:rsidRPr="000E2909">
        <w:rPr>
          <w:rFonts w:ascii="Garamond" w:hAnsi="Garamond"/>
          <w:sz w:val="28"/>
          <w:szCs w:val="28"/>
        </w:rPr>
        <w:t>.</w:t>
      </w:r>
    </w:p>
    <w:p w:rsidR="000E2909" w:rsidRPr="000E2909" w:rsidRDefault="000E2909" w:rsidP="000E2909">
      <w:pPr>
        <w:spacing w:after="0"/>
        <w:jc w:val="both"/>
        <w:rPr>
          <w:rFonts w:ascii="Garamond" w:hAnsi="Garamond"/>
          <w:sz w:val="28"/>
          <w:szCs w:val="28"/>
        </w:rPr>
      </w:pPr>
      <w:r w:rsidRPr="000E2909">
        <w:rPr>
          <w:rFonts w:ascii="Garamond" w:hAnsi="Garamond"/>
          <w:sz w:val="28"/>
          <w:szCs w:val="28"/>
        </w:rPr>
        <w:t>Per l’elaborazione delle predette Linee Guida è stato istituito, presso la Direzione Generale della prevenzione sanitaria</w:t>
      </w:r>
      <w:r>
        <w:rPr>
          <w:rFonts w:ascii="Garamond" w:hAnsi="Garamond"/>
          <w:sz w:val="28"/>
          <w:szCs w:val="28"/>
        </w:rPr>
        <w:t xml:space="preserve"> del Ministero della salute</w:t>
      </w:r>
      <w:r w:rsidRPr="000E2909">
        <w:rPr>
          <w:rFonts w:ascii="Garamond" w:hAnsi="Garamond"/>
          <w:sz w:val="28"/>
          <w:szCs w:val="28"/>
        </w:rPr>
        <w:t>, un Gruppo di Lavoro, composto da Rappresentanti delle Amministrazioni concertanti, dell’Istituto nazionale di previdenza sociale, della Conferenza delle Regioni e delle Province Autonome, dell’Unione delle Province d’Italia, dell’Associazione Nazionale Comuni Italiani e del Centro Collaboratore Italiano dell’OMS per la Famiglia delle Classificazioni internazionali e con la partecipazione dell’Osservatorio Nazionale sulla condizione delle persone con disabilità, dell’Osservatorio permanente per l’Inclusione Scolastica e delle Società scientifiche di settore</w:t>
      </w:r>
      <w:bookmarkStart w:id="1" w:name="_Hlk57730866"/>
      <w:r w:rsidRPr="000E2909">
        <w:rPr>
          <w:rFonts w:ascii="Garamond" w:hAnsi="Garamond"/>
          <w:sz w:val="28"/>
          <w:szCs w:val="28"/>
        </w:rPr>
        <w:t>.</w:t>
      </w:r>
    </w:p>
    <w:bookmarkEnd w:id="1"/>
    <w:p w:rsidR="000E2909" w:rsidRDefault="000E2909" w:rsidP="000E2909">
      <w:pPr>
        <w:jc w:val="both"/>
        <w:rPr>
          <w:rFonts w:ascii="Garamond" w:hAnsi="Garamond"/>
          <w:sz w:val="28"/>
          <w:szCs w:val="28"/>
        </w:rPr>
      </w:pPr>
      <w:r w:rsidRPr="000E2909">
        <w:rPr>
          <w:rFonts w:ascii="Garamond" w:hAnsi="Garamond"/>
          <w:sz w:val="28"/>
          <w:szCs w:val="28"/>
        </w:rPr>
        <w:t>Le Linee Guida, prendendo in considerazione le sostanziali novità introdotte dal sopracitato D. Lgs.66/2017 nel preesistente percorso di accertamento per l’inclusione scolastica previsto dalla L. 104/1992, intendono costituire garanzia di uniformità interpretativa e operativa sul territorio nazionale, individuando nuovi strumenti, tra i quali l’utilizzo di sistemi di classificazione internazionalmente riconosciuti, a supporto degli operatori coinvolti nei processi di valutazione e accertamento.</w:t>
      </w:r>
    </w:p>
    <w:p w:rsidR="00CE22C7" w:rsidRPr="00B36717" w:rsidRDefault="00B36717" w:rsidP="00B36717">
      <w:pPr>
        <w:jc w:val="both"/>
        <w:rPr>
          <w:rFonts w:ascii="Garamond" w:hAnsi="Garamond"/>
          <w:sz w:val="28"/>
          <w:szCs w:val="28"/>
        </w:rPr>
      </w:pPr>
      <w:r w:rsidRPr="00B36717">
        <w:rPr>
          <w:rFonts w:ascii="Garamond" w:hAnsi="Garamond"/>
          <w:sz w:val="28"/>
          <w:szCs w:val="28"/>
        </w:rPr>
        <w:t xml:space="preserve">Le Linee Guida forniscono l’insieme degli strumenti operativi per l’applicazione delle diverse innovazioni introdotte dal D. </w:t>
      </w:r>
      <w:proofErr w:type="spellStart"/>
      <w:r w:rsidRPr="00B36717">
        <w:rPr>
          <w:rFonts w:ascii="Garamond" w:hAnsi="Garamond"/>
          <w:sz w:val="28"/>
          <w:szCs w:val="28"/>
        </w:rPr>
        <w:t>Lgs</w:t>
      </w:r>
      <w:proofErr w:type="spellEnd"/>
      <w:r w:rsidRPr="00B36717">
        <w:rPr>
          <w:rFonts w:ascii="Garamond" w:hAnsi="Garamond"/>
          <w:sz w:val="28"/>
          <w:szCs w:val="28"/>
        </w:rPr>
        <w:t>. 66/2017</w:t>
      </w:r>
      <w:r>
        <w:rPr>
          <w:rFonts w:ascii="Garamond" w:hAnsi="Garamond"/>
          <w:sz w:val="28"/>
          <w:szCs w:val="28"/>
        </w:rPr>
        <w:t>.</w:t>
      </w:r>
    </w:p>
    <w:p w:rsidR="00B36717" w:rsidRPr="00B36717" w:rsidRDefault="00CE22C7" w:rsidP="00B3671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Si evidenzia in particolare che i</w:t>
      </w:r>
      <w:r w:rsidR="00B36717" w:rsidRPr="00B36717">
        <w:rPr>
          <w:rFonts w:ascii="Garamond" w:hAnsi="Garamond"/>
          <w:sz w:val="28"/>
          <w:szCs w:val="28"/>
        </w:rPr>
        <w:t xml:space="preserve">l D.lgs. 66/2017 ha previsto che il Profilo di funzionamento </w:t>
      </w:r>
      <w:r w:rsidR="00B36717">
        <w:rPr>
          <w:rFonts w:ascii="Garamond" w:hAnsi="Garamond"/>
          <w:sz w:val="28"/>
          <w:szCs w:val="28"/>
        </w:rPr>
        <w:t>debba</w:t>
      </w:r>
      <w:r w:rsidR="00B36717" w:rsidRPr="00B36717">
        <w:rPr>
          <w:rFonts w:ascii="Garamond" w:hAnsi="Garamond"/>
          <w:sz w:val="28"/>
          <w:szCs w:val="28"/>
        </w:rPr>
        <w:t xml:space="preserve"> essere redatto (cfr. art. 5, commi 3 e 4) da:</w:t>
      </w:r>
    </w:p>
    <w:p w:rsidR="00B36717" w:rsidRPr="00B36717" w:rsidRDefault="00B36717" w:rsidP="00B3671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36717">
        <w:rPr>
          <w:rFonts w:ascii="Garamond" w:hAnsi="Garamond"/>
          <w:sz w:val="28"/>
          <w:szCs w:val="28"/>
        </w:rPr>
        <w:t>una unità di valutazione multidisciplinare, nell’ambito del SSN composta da: a) uno specialista in neuropsichiatria infantile o un medico specialista, esperto nella patologia che connota lo stato di salute del minore; b) almeno due delle seguenti figure: un esercente di professione sanitaria nell'area della riabilitazione, uno psicologo dell'età evolutiva, un assistente sociale o un pedagogista o un altro delegato, in possesso di specifica qualificazione professionale, in rappresentanza dell'Ente locale di competenza.</w:t>
      </w:r>
    </w:p>
    <w:p w:rsidR="000E2909" w:rsidRDefault="00B36717" w:rsidP="00B3671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36717">
        <w:rPr>
          <w:rFonts w:ascii="Garamond" w:hAnsi="Garamond"/>
          <w:sz w:val="28"/>
          <w:szCs w:val="28"/>
        </w:rPr>
        <w:t>con la collaborazione dei genitori o di chi esercita la responsabilità genitoriale della bambina o del bambino, dell'alunna o dell'alunno, nonché', nel rispetto del diritto di autodeterminazione nella massima misura possibile, della studentessa o dello studente con disabilità, con la partecipazione del dirigente scolastico ovvero di un docente specializzato sul sostegno didattico, dell'istituzione scolastica ove è iscr</w:t>
      </w:r>
      <w:r w:rsidR="00AF67A5">
        <w:rPr>
          <w:rFonts w:ascii="Garamond" w:hAnsi="Garamond"/>
          <w:sz w:val="28"/>
          <w:szCs w:val="28"/>
        </w:rPr>
        <w:t>itto la bambina o il bambino, l’alunna o l’</w:t>
      </w:r>
      <w:r w:rsidRPr="00B36717">
        <w:rPr>
          <w:rFonts w:ascii="Garamond" w:hAnsi="Garamond"/>
          <w:sz w:val="28"/>
          <w:szCs w:val="28"/>
        </w:rPr>
        <w:t>alunno, la studentessa o lo studente.</w:t>
      </w:r>
    </w:p>
    <w:p w:rsidR="00AF67A5" w:rsidRPr="00AF67A5" w:rsidRDefault="00AF67A5" w:rsidP="00AF67A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L’iter di definizione del decreto per l’adozione delle Linee Guida è in corso.</w:t>
      </w:r>
    </w:p>
    <w:p w:rsidR="00CE22C7" w:rsidRPr="00CE22C7" w:rsidRDefault="00CE22C7" w:rsidP="00CE22C7">
      <w:pPr>
        <w:jc w:val="both"/>
        <w:rPr>
          <w:rFonts w:ascii="Garamond" w:hAnsi="Garamond"/>
          <w:sz w:val="28"/>
          <w:szCs w:val="28"/>
        </w:rPr>
      </w:pPr>
    </w:p>
    <w:p w:rsidR="000E2909" w:rsidRDefault="000E2909" w:rsidP="000E2909">
      <w:pPr>
        <w:jc w:val="both"/>
        <w:rPr>
          <w:rFonts w:ascii="Garamond" w:hAnsi="Garamond"/>
          <w:sz w:val="28"/>
          <w:szCs w:val="28"/>
        </w:rPr>
      </w:pPr>
    </w:p>
    <w:p w:rsidR="00803414" w:rsidRPr="00803414" w:rsidRDefault="00803414" w:rsidP="00855BAF">
      <w:pPr>
        <w:pStyle w:val="Paragrafoelenco"/>
        <w:ind w:left="1080"/>
        <w:jc w:val="both"/>
        <w:rPr>
          <w:rFonts w:ascii="Garamond" w:hAnsi="Garamond"/>
          <w:i/>
          <w:color w:val="FF0000"/>
          <w:sz w:val="28"/>
          <w:szCs w:val="28"/>
        </w:rPr>
      </w:pPr>
    </w:p>
    <w:sectPr w:rsidR="00803414" w:rsidRPr="00803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58" w:rsidRDefault="00602258" w:rsidP="00DA6C38">
      <w:pPr>
        <w:spacing w:after="0" w:line="240" w:lineRule="auto"/>
      </w:pPr>
      <w:r>
        <w:separator/>
      </w:r>
    </w:p>
  </w:endnote>
  <w:endnote w:type="continuationSeparator" w:id="0">
    <w:p w:rsidR="00602258" w:rsidRDefault="00602258" w:rsidP="00DA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58" w:rsidRDefault="00602258" w:rsidP="00DA6C38">
      <w:pPr>
        <w:spacing w:after="0" w:line="240" w:lineRule="auto"/>
      </w:pPr>
      <w:r>
        <w:separator/>
      </w:r>
    </w:p>
  </w:footnote>
  <w:footnote w:type="continuationSeparator" w:id="0">
    <w:p w:rsidR="00602258" w:rsidRDefault="00602258" w:rsidP="00DA6C38">
      <w:pPr>
        <w:spacing w:after="0" w:line="240" w:lineRule="auto"/>
      </w:pPr>
      <w:r>
        <w:continuationSeparator/>
      </w:r>
    </w:p>
  </w:footnote>
  <w:footnote w:id="1">
    <w:p w:rsidR="00DA6C38" w:rsidRPr="00DA6C38" w:rsidRDefault="00DA6C38">
      <w:pPr>
        <w:pStyle w:val="Testonotaapidipagina"/>
        <w:rPr>
          <w:rFonts w:ascii="Garamond" w:hAnsi="Garamond"/>
        </w:rPr>
      </w:pPr>
      <w:r w:rsidRPr="00DA6C38">
        <w:rPr>
          <w:rStyle w:val="Rimandonotaapidipagina"/>
          <w:rFonts w:ascii="Garamond" w:hAnsi="Garamond"/>
        </w:rPr>
        <w:footnoteRef/>
      </w:r>
      <w:r w:rsidRPr="00DA6C38">
        <w:rPr>
          <w:rFonts w:ascii="Garamond" w:hAnsi="Garamond"/>
        </w:rPr>
        <w:t xml:space="preserve"> Documento programmatico della Regione Europea dell’Organizzazione Mondiale della Sanità.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412"/>
    <w:multiLevelType w:val="hybridMultilevel"/>
    <w:tmpl w:val="A8822DF2"/>
    <w:lvl w:ilvl="0" w:tplc="40822A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1">
      <w:start w:val="1"/>
      <w:numFmt w:val="decimal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23E22"/>
    <w:multiLevelType w:val="hybridMultilevel"/>
    <w:tmpl w:val="A7EC7770"/>
    <w:lvl w:ilvl="0" w:tplc="02E204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733D03"/>
    <w:multiLevelType w:val="hybridMultilevel"/>
    <w:tmpl w:val="A7AAAEEE"/>
    <w:lvl w:ilvl="0" w:tplc="40822A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E3E3C"/>
    <w:multiLevelType w:val="hybridMultilevel"/>
    <w:tmpl w:val="A7A27134"/>
    <w:lvl w:ilvl="0" w:tplc="02E20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20"/>
    <w:rsid w:val="00032820"/>
    <w:rsid w:val="00032AD7"/>
    <w:rsid w:val="000760B6"/>
    <w:rsid w:val="00082FB1"/>
    <w:rsid w:val="000E2909"/>
    <w:rsid w:val="00152072"/>
    <w:rsid w:val="001D4343"/>
    <w:rsid w:val="001D64E9"/>
    <w:rsid w:val="00243DAA"/>
    <w:rsid w:val="00310FCD"/>
    <w:rsid w:val="00356C11"/>
    <w:rsid w:val="003E09FA"/>
    <w:rsid w:val="003E2F74"/>
    <w:rsid w:val="00405636"/>
    <w:rsid w:val="00484AA6"/>
    <w:rsid w:val="005E096A"/>
    <w:rsid w:val="00602258"/>
    <w:rsid w:val="006072A8"/>
    <w:rsid w:val="0068400F"/>
    <w:rsid w:val="00794192"/>
    <w:rsid w:val="007B50F6"/>
    <w:rsid w:val="007D0C1C"/>
    <w:rsid w:val="00803201"/>
    <w:rsid w:val="00803414"/>
    <w:rsid w:val="00812582"/>
    <w:rsid w:val="00835607"/>
    <w:rsid w:val="00855BAF"/>
    <w:rsid w:val="008865D3"/>
    <w:rsid w:val="0098717E"/>
    <w:rsid w:val="009F5C67"/>
    <w:rsid w:val="00A147C4"/>
    <w:rsid w:val="00A7363E"/>
    <w:rsid w:val="00A83F71"/>
    <w:rsid w:val="00AF67A5"/>
    <w:rsid w:val="00B2580F"/>
    <w:rsid w:val="00B26D3C"/>
    <w:rsid w:val="00B36717"/>
    <w:rsid w:val="00B9618D"/>
    <w:rsid w:val="00BC2F16"/>
    <w:rsid w:val="00BF74D0"/>
    <w:rsid w:val="00C53083"/>
    <w:rsid w:val="00C61BF4"/>
    <w:rsid w:val="00CA71C9"/>
    <w:rsid w:val="00CD1BB3"/>
    <w:rsid w:val="00CE22C7"/>
    <w:rsid w:val="00D0483F"/>
    <w:rsid w:val="00D11764"/>
    <w:rsid w:val="00D27A01"/>
    <w:rsid w:val="00D43EBF"/>
    <w:rsid w:val="00DA6C38"/>
    <w:rsid w:val="00DB1754"/>
    <w:rsid w:val="00DB3340"/>
    <w:rsid w:val="00DE2F0F"/>
    <w:rsid w:val="00E305FA"/>
    <w:rsid w:val="00EB1626"/>
    <w:rsid w:val="00F03024"/>
    <w:rsid w:val="00F11339"/>
    <w:rsid w:val="00F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CDC4"/>
  <w15:chartTrackingRefBased/>
  <w15:docId w15:val="{53FC2DC9-4477-466B-BE9C-437140C1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0E290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00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C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C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C3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43D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3DA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E2909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saluteBambinoAdolescente/menuContenutoSaluteBambinoAdolescente.jsp?lingua=italiano&amp;area=saluteBambino&amp;menu=azio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881F-2724-4639-9FC4-8396B7EE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MdS_DGPREV-Ufficio9</dc:creator>
  <cp:keywords/>
  <dc:description/>
  <cp:lastModifiedBy>Tamburini Cristina</cp:lastModifiedBy>
  <cp:revision>7</cp:revision>
  <dcterms:created xsi:type="dcterms:W3CDTF">2021-11-25T18:28:00Z</dcterms:created>
  <dcterms:modified xsi:type="dcterms:W3CDTF">2021-11-25T19:08:00Z</dcterms:modified>
</cp:coreProperties>
</file>